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49E81C0" w:rsidR="005B2EA0" w:rsidRDefault="00B80EAF"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58241" behindDoc="1" locked="0" layoutInCell="1" allowOverlap="1" wp14:anchorId="61F5F405" wp14:editId="7FE49802">
            <wp:simplePos x="0" y="0"/>
            <wp:positionH relativeFrom="margin">
              <wp:align>right</wp:align>
            </wp:positionH>
            <wp:positionV relativeFrom="page">
              <wp:posOffset>1219200</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318403"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0CFE27EF" w:rsidR="005B2EA0" w:rsidRPr="005A68EB" w:rsidRDefault="00A94577" w:rsidP="00DE058C">
      <w:pPr>
        <w:pStyle w:val="BodyText"/>
        <w:spacing w:line="849" w:lineRule="exact"/>
        <w:ind w:right="117"/>
        <w:jc w:val="center"/>
        <w:rPr>
          <w:color w:val="FFFFFF"/>
          <w:spacing w:val="-5"/>
          <w:sz w:val="72"/>
          <w:szCs w:val="72"/>
        </w:rPr>
      </w:pPr>
      <w:r>
        <w:rPr>
          <w:color w:val="FFFFFF"/>
          <w:spacing w:val="-5"/>
          <w:sz w:val="72"/>
          <w:szCs w:val="72"/>
        </w:rPr>
        <w:t xml:space="preserve">ADMISSIONS </w:t>
      </w:r>
      <w:r w:rsidR="00CD22E9">
        <w:rPr>
          <w:color w:val="FFFFFF"/>
          <w:spacing w:val="-5"/>
          <w:sz w:val="72"/>
          <w:szCs w:val="72"/>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C1A9874" w14:textId="77777777" w:rsidR="00E47671" w:rsidRDefault="00E47671" w:rsidP="00F52E6C">
      <w:pPr>
        <w:spacing w:before="100" w:beforeAutospacing="1" w:after="100" w:afterAutospacing="1"/>
        <w:rPr>
          <w:rFonts w:asciiTheme="minorHAnsi" w:eastAsia="Times New Roman" w:hAnsiTheme="minorHAnsi" w:cstheme="minorHAnsi"/>
          <w:b/>
          <w:bCs/>
          <w:color w:val="7030A0"/>
          <w:lang w:eastAsia="en-GB"/>
        </w:rPr>
      </w:pPr>
    </w:p>
    <w:p w14:paraId="77B0F369" w14:textId="77777777" w:rsidR="00E47671" w:rsidRDefault="00E47671" w:rsidP="00F52E6C">
      <w:pPr>
        <w:spacing w:before="100" w:beforeAutospacing="1" w:after="100" w:afterAutospacing="1"/>
        <w:rPr>
          <w:rFonts w:asciiTheme="minorHAnsi" w:eastAsia="Times New Roman" w:hAnsiTheme="minorHAnsi" w:cstheme="minorHAnsi"/>
          <w:b/>
          <w:bCs/>
          <w:color w:val="7030A0"/>
          <w:lang w:eastAsia="en-GB"/>
        </w:rPr>
      </w:pPr>
    </w:p>
    <w:p w14:paraId="238036CE" w14:textId="77777777" w:rsidR="00E47671" w:rsidRDefault="00E47671"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A770824"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3F1996C"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1EA48C66"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2020</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7C02C402"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2021</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A309A8C"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11E1DE97"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Statutory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4597FA3C" w:rsidR="00F52E6C" w:rsidRPr="00004409" w:rsidRDefault="00E47671"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sdt>
      <w:sdtPr>
        <w:rPr>
          <w:rFonts w:ascii="Arial" w:eastAsiaTheme="minorHAnsi" w:hAnsi="Arial" w:cstheme="minorBidi"/>
          <w:color w:val="7030A0"/>
          <w:sz w:val="22"/>
          <w:szCs w:val="22"/>
          <w:lang w:val="en-GB"/>
        </w:rPr>
        <w:id w:val="631829111"/>
        <w:docPartObj>
          <w:docPartGallery w:val="Table of Contents"/>
          <w:docPartUnique/>
        </w:docPartObj>
      </w:sdtPr>
      <w:sdtEndPr>
        <w:rPr>
          <w:b/>
          <w:bCs/>
          <w:noProof/>
        </w:rPr>
      </w:sdtEndPr>
      <w:sdtContent>
        <w:p w14:paraId="0F928E4F" w14:textId="5C65465D" w:rsidR="004D5563" w:rsidRPr="00FD11B3" w:rsidRDefault="004D5563">
          <w:pPr>
            <w:pStyle w:val="TOCHeading"/>
            <w:rPr>
              <w:rFonts w:asciiTheme="minorHAnsi" w:hAnsiTheme="minorHAnsi" w:cstheme="minorHAnsi"/>
              <w:color w:val="7030A0"/>
              <w:sz w:val="22"/>
              <w:szCs w:val="22"/>
            </w:rPr>
          </w:pPr>
          <w:r w:rsidRPr="00FD11B3">
            <w:rPr>
              <w:rFonts w:asciiTheme="minorHAnsi" w:hAnsiTheme="minorHAnsi" w:cstheme="minorHAnsi"/>
              <w:b/>
              <w:bCs/>
              <w:color w:val="7030A0"/>
              <w:sz w:val="22"/>
              <w:szCs w:val="22"/>
            </w:rPr>
            <w:t>Contents</w:t>
          </w:r>
        </w:p>
        <w:p w14:paraId="2E2B3DEC" w14:textId="27B5DFDB" w:rsidR="0099213C" w:rsidRPr="00FD11B3" w:rsidRDefault="004D5563">
          <w:pPr>
            <w:pStyle w:val="TOC1"/>
            <w:tabs>
              <w:tab w:val="right" w:leader="dot" w:pos="9607"/>
            </w:tabs>
            <w:rPr>
              <w:rFonts w:eastAsiaTheme="minorEastAsia" w:cstheme="minorBidi"/>
              <w:b w:val="0"/>
              <w:bCs w:val="0"/>
              <w:i w:val="0"/>
              <w:iCs w:val="0"/>
              <w:noProof/>
              <w:color w:val="7030A0"/>
              <w:sz w:val="22"/>
              <w:szCs w:val="22"/>
              <w:lang w:eastAsia="en-GB"/>
            </w:rPr>
          </w:pPr>
          <w:r w:rsidRPr="00FD11B3">
            <w:rPr>
              <w:b w:val="0"/>
              <w:bCs w:val="0"/>
              <w:i w:val="0"/>
              <w:iCs w:val="0"/>
              <w:color w:val="7030A0"/>
              <w:sz w:val="22"/>
              <w:szCs w:val="22"/>
            </w:rPr>
            <w:fldChar w:fldCharType="begin"/>
          </w:r>
          <w:r w:rsidRPr="00FD11B3">
            <w:rPr>
              <w:b w:val="0"/>
              <w:bCs w:val="0"/>
              <w:i w:val="0"/>
              <w:iCs w:val="0"/>
              <w:color w:val="7030A0"/>
              <w:sz w:val="22"/>
              <w:szCs w:val="22"/>
            </w:rPr>
            <w:instrText xml:space="preserve"> TOC \o "1-3" \h \z \u </w:instrText>
          </w:r>
          <w:r w:rsidRPr="00FD11B3">
            <w:rPr>
              <w:b w:val="0"/>
              <w:bCs w:val="0"/>
              <w:i w:val="0"/>
              <w:iCs w:val="0"/>
              <w:color w:val="7030A0"/>
              <w:sz w:val="22"/>
              <w:szCs w:val="22"/>
            </w:rPr>
            <w:fldChar w:fldCharType="separate"/>
          </w:r>
          <w:hyperlink w:anchor="_Toc45637588" w:history="1">
            <w:r w:rsidR="0099213C" w:rsidRPr="00FD11B3">
              <w:rPr>
                <w:rStyle w:val="Hyperlink"/>
                <w:b w:val="0"/>
                <w:bCs w:val="0"/>
                <w:i w:val="0"/>
                <w:iCs w:val="0"/>
                <w:noProof/>
                <w:color w:val="7030A0"/>
                <w:sz w:val="22"/>
                <w:szCs w:val="22"/>
              </w:rPr>
              <w:t>Introduction</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_Toc45637588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4</w:t>
            </w:r>
            <w:r w:rsidR="0099213C" w:rsidRPr="00FD11B3">
              <w:rPr>
                <w:b w:val="0"/>
                <w:bCs w:val="0"/>
                <w:i w:val="0"/>
                <w:iCs w:val="0"/>
                <w:noProof/>
                <w:webHidden/>
                <w:color w:val="7030A0"/>
                <w:sz w:val="22"/>
                <w:szCs w:val="22"/>
              </w:rPr>
              <w:fldChar w:fldCharType="end"/>
            </w:r>
          </w:hyperlink>
        </w:p>
        <w:p w14:paraId="4BF3502A" w14:textId="61E6266A" w:rsidR="0099213C" w:rsidRPr="00FD11B3" w:rsidRDefault="00252CE1">
          <w:pPr>
            <w:pStyle w:val="TOC1"/>
            <w:tabs>
              <w:tab w:val="right" w:leader="dot" w:pos="9607"/>
            </w:tabs>
            <w:rPr>
              <w:rFonts w:eastAsiaTheme="minorEastAsia" w:cstheme="minorBidi"/>
              <w:b w:val="0"/>
              <w:bCs w:val="0"/>
              <w:i w:val="0"/>
              <w:iCs w:val="0"/>
              <w:noProof/>
              <w:color w:val="7030A0"/>
              <w:sz w:val="22"/>
              <w:szCs w:val="22"/>
              <w:lang w:eastAsia="en-GB"/>
            </w:rPr>
          </w:pPr>
          <w:hyperlink w:anchor="_Toc45637589" w:history="1">
            <w:r w:rsidR="0099213C" w:rsidRPr="00FD11B3">
              <w:rPr>
                <w:rStyle w:val="Hyperlink"/>
                <w:b w:val="0"/>
                <w:bCs w:val="0"/>
                <w:i w:val="0"/>
                <w:iCs w:val="0"/>
                <w:noProof/>
                <w:color w:val="7030A0"/>
                <w:sz w:val="22"/>
                <w:szCs w:val="22"/>
              </w:rPr>
              <w:t>Admission Arrangements</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_Toc45637589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4</w:t>
            </w:r>
            <w:r w:rsidR="0099213C" w:rsidRPr="00FD11B3">
              <w:rPr>
                <w:b w:val="0"/>
                <w:bCs w:val="0"/>
                <w:i w:val="0"/>
                <w:iCs w:val="0"/>
                <w:noProof/>
                <w:webHidden/>
                <w:color w:val="7030A0"/>
                <w:sz w:val="22"/>
                <w:szCs w:val="22"/>
              </w:rPr>
              <w:fldChar w:fldCharType="end"/>
            </w:r>
          </w:hyperlink>
        </w:p>
        <w:p w14:paraId="50573565" w14:textId="23284273" w:rsidR="0099213C" w:rsidRPr="00FD11B3" w:rsidRDefault="00252CE1">
          <w:pPr>
            <w:pStyle w:val="TOC1"/>
            <w:tabs>
              <w:tab w:val="right" w:leader="dot" w:pos="9607"/>
            </w:tabs>
            <w:rPr>
              <w:rFonts w:eastAsiaTheme="minorEastAsia" w:cstheme="minorBidi"/>
              <w:b w:val="0"/>
              <w:bCs w:val="0"/>
              <w:i w:val="0"/>
              <w:iCs w:val="0"/>
              <w:noProof/>
              <w:color w:val="7030A0"/>
              <w:sz w:val="22"/>
              <w:szCs w:val="22"/>
              <w:lang w:eastAsia="en-GB"/>
            </w:rPr>
          </w:pPr>
          <w:hyperlink w:anchor="_Toc45637590" w:history="1">
            <w:r w:rsidR="0099213C" w:rsidRPr="00FD11B3">
              <w:rPr>
                <w:rStyle w:val="Hyperlink"/>
                <w:b w:val="0"/>
                <w:bCs w:val="0"/>
                <w:i w:val="0"/>
                <w:iCs w:val="0"/>
                <w:noProof/>
                <w:color w:val="7030A0"/>
                <w:sz w:val="22"/>
                <w:szCs w:val="22"/>
              </w:rPr>
              <w:t>Application Process</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_Toc45637590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5</w:t>
            </w:r>
            <w:r w:rsidR="0099213C" w:rsidRPr="00FD11B3">
              <w:rPr>
                <w:b w:val="0"/>
                <w:bCs w:val="0"/>
                <w:i w:val="0"/>
                <w:iCs w:val="0"/>
                <w:noProof/>
                <w:webHidden/>
                <w:color w:val="7030A0"/>
                <w:sz w:val="22"/>
                <w:szCs w:val="22"/>
              </w:rPr>
              <w:fldChar w:fldCharType="end"/>
            </w:r>
          </w:hyperlink>
        </w:p>
        <w:p w14:paraId="20415A11" w14:textId="40220189" w:rsidR="0099213C" w:rsidRPr="00FD11B3" w:rsidRDefault="00252CE1">
          <w:pPr>
            <w:pStyle w:val="TOC1"/>
            <w:tabs>
              <w:tab w:val="right" w:leader="dot" w:pos="9607"/>
            </w:tabs>
            <w:rPr>
              <w:rFonts w:eastAsiaTheme="minorEastAsia" w:cstheme="minorBidi"/>
              <w:b w:val="0"/>
              <w:bCs w:val="0"/>
              <w:i w:val="0"/>
              <w:iCs w:val="0"/>
              <w:noProof/>
              <w:color w:val="7030A0"/>
              <w:sz w:val="22"/>
              <w:szCs w:val="22"/>
              <w:lang w:eastAsia="en-GB"/>
            </w:rPr>
          </w:pPr>
          <w:hyperlink w:anchor="_Toc45637592" w:history="1">
            <w:r w:rsidR="0099213C" w:rsidRPr="00FD11B3">
              <w:rPr>
                <w:rStyle w:val="Hyperlink"/>
                <w:b w:val="0"/>
                <w:bCs w:val="0"/>
                <w:i w:val="0"/>
                <w:iCs w:val="0"/>
                <w:noProof/>
                <w:color w:val="7030A0"/>
                <w:sz w:val="22"/>
                <w:szCs w:val="22"/>
              </w:rPr>
              <w:t>Admissions’ Criteria</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_Toc45637592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5</w:t>
            </w:r>
            <w:r w:rsidR="0099213C" w:rsidRPr="00FD11B3">
              <w:rPr>
                <w:b w:val="0"/>
                <w:bCs w:val="0"/>
                <w:i w:val="0"/>
                <w:iCs w:val="0"/>
                <w:noProof/>
                <w:webHidden/>
                <w:color w:val="7030A0"/>
                <w:sz w:val="22"/>
                <w:szCs w:val="22"/>
              </w:rPr>
              <w:fldChar w:fldCharType="end"/>
            </w:r>
          </w:hyperlink>
        </w:p>
        <w:p w14:paraId="06290DE7" w14:textId="684D1237" w:rsidR="0099213C" w:rsidRPr="00FD11B3" w:rsidRDefault="00252CE1">
          <w:pPr>
            <w:pStyle w:val="TOC1"/>
            <w:tabs>
              <w:tab w:val="right" w:leader="dot" w:pos="9607"/>
            </w:tabs>
            <w:rPr>
              <w:rFonts w:eastAsiaTheme="minorEastAsia" w:cstheme="minorBidi"/>
              <w:b w:val="0"/>
              <w:bCs w:val="0"/>
              <w:i w:val="0"/>
              <w:iCs w:val="0"/>
              <w:noProof/>
              <w:color w:val="7030A0"/>
              <w:sz w:val="22"/>
              <w:szCs w:val="22"/>
              <w:lang w:eastAsia="en-GB"/>
            </w:rPr>
          </w:pPr>
          <w:hyperlink w:anchor="_Toc45637593" w:history="1">
            <w:r w:rsidR="0099213C" w:rsidRPr="00FD11B3">
              <w:rPr>
                <w:rStyle w:val="Hyperlink"/>
                <w:b w:val="0"/>
                <w:bCs w:val="0"/>
                <w:i w:val="0"/>
                <w:iCs w:val="0"/>
                <w:noProof/>
                <w:color w:val="7030A0"/>
                <w:sz w:val="22"/>
                <w:szCs w:val="22"/>
              </w:rPr>
              <w:t>Appeals</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_Toc45637593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5</w:t>
            </w:r>
            <w:r w:rsidR="0099213C" w:rsidRPr="00FD11B3">
              <w:rPr>
                <w:b w:val="0"/>
                <w:bCs w:val="0"/>
                <w:i w:val="0"/>
                <w:iCs w:val="0"/>
                <w:noProof/>
                <w:webHidden/>
                <w:color w:val="7030A0"/>
                <w:sz w:val="22"/>
                <w:szCs w:val="22"/>
              </w:rPr>
              <w:fldChar w:fldCharType="end"/>
            </w:r>
          </w:hyperlink>
        </w:p>
        <w:p w14:paraId="70071495" w14:textId="6E06C9D3" w:rsidR="0099213C" w:rsidRPr="00FD11B3" w:rsidRDefault="00252CE1">
          <w:pPr>
            <w:pStyle w:val="TOC1"/>
            <w:tabs>
              <w:tab w:val="right" w:leader="dot" w:pos="9607"/>
            </w:tabs>
            <w:rPr>
              <w:rFonts w:eastAsiaTheme="minorEastAsia" w:cstheme="minorBidi"/>
              <w:b w:val="0"/>
              <w:bCs w:val="0"/>
              <w:i w:val="0"/>
              <w:iCs w:val="0"/>
              <w:noProof/>
              <w:color w:val="7030A0"/>
              <w:sz w:val="22"/>
              <w:szCs w:val="22"/>
              <w:lang w:eastAsia="en-GB"/>
            </w:rPr>
          </w:pPr>
          <w:hyperlink w:anchor="_Toc45637594" w:history="1">
            <w:r w:rsidR="0099213C" w:rsidRPr="00FD11B3">
              <w:rPr>
                <w:rStyle w:val="Hyperlink"/>
                <w:b w:val="0"/>
                <w:bCs w:val="0"/>
                <w:i w:val="0"/>
                <w:iCs w:val="0"/>
                <w:noProof/>
                <w:color w:val="7030A0"/>
                <w:sz w:val="22"/>
                <w:szCs w:val="22"/>
              </w:rPr>
              <w:t>Reintegration</w:t>
            </w:r>
            <w:r w:rsidR="0099213C" w:rsidRPr="00FD11B3">
              <w:rPr>
                <w:b w:val="0"/>
                <w:bCs w:val="0"/>
                <w:i w:val="0"/>
                <w:iCs w:val="0"/>
                <w:noProof/>
                <w:webHidden/>
                <w:color w:val="7030A0"/>
                <w:sz w:val="22"/>
                <w:szCs w:val="22"/>
              </w:rPr>
              <w:tab/>
            </w:r>
            <w:r w:rsidR="0099213C" w:rsidRPr="00FD11B3">
              <w:rPr>
                <w:b w:val="0"/>
                <w:bCs w:val="0"/>
                <w:i w:val="0"/>
                <w:iCs w:val="0"/>
                <w:noProof/>
                <w:webHidden/>
                <w:color w:val="7030A0"/>
                <w:sz w:val="22"/>
                <w:szCs w:val="22"/>
              </w:rPr>
              <w:fldChar w:fldCharType="begin"/>
            </w:r>
            <w:r w:rsidR="0099213C" w:rsidRPr="00FD11B3">
              <w:rPr>
                <w:b w:val="0"/>
                <w:bCs w:val="0"/>
                <w:i w:val="0"/>
                <w:iCs w:val="0"/>
                <w:noProof/>
                <w:webHidden/>
                <w:color w:val="7030A0"/>
                <w:sz w:val="22"/>
                <w:szCs w:val="22"/>
              </w:rPr>
              <w:instrText xml:space="preserve"> PAGEREF _Toc45637594 \h </w:instrText>
            </w:r>
            <w:r w:rsidR="0099213C" w:rsidRPr="00FD11B3">
              <w:rPr>
                <w:b w:val="0"/>
                <w:bCs w:val="0"/>
                <w:i w:val="0"/>
                <w:iCs w:val="0"/>
                <w:noProof/>
                <w:webHidden/>
                <w:color w:val="7030A0"/>
                <w:sz w:val="22"/>
                <w:szCs w:val="22"/>
              </w:rPr>
            </w:r>
            <w:r w:rsidR="0099213C" w:rsidRPr="00FD11B3">
              <w:rPr>
                <w:b w:val="0"/>
                <w:bCs w:val="0"/>
                <w:i w:val="0"/>
                <w:iCs w:val="0"/>
                <w:noProof/>
                <w:webHidden/>
                <w:color w:val="7030A0"/>
                <w:sz w:val="22"/>
                <w:szCs w:val="22"/>
              </w:rPr>
              <w:fldChar w:fldCharType="separate"/>
            </w:r>
            <w:r w:rsidR="0099213C" w:rsidRPr="00FD11B3">
              <w:rPr>
                <w:b w:val="0"/>
                <w:bCs w:val="0"/>
                <w:i w:val="0"/>
                <w:iCs w:val="0"/>
                <w:noProof/>
                <w:webHidden/>
                <w:color w:val="7030A0"/>
                <w:sz w:val="22"/>
                <w:szCs w:val="22"/>
              </w:rPr>
              <w:t>6</w:t>
            </w:r>
            <w:r w:rsidR="0099213C" w:rsidRPr="00FD11B3">
              <w:rPr>
                <w:b w:val="0"/>
                <w:bCs w:val="0"/>
                <w:i w:val="0"/>
                <w:iCs w:val="0"/>
                <w:noProof/>
                <w:webHidden/>
                <w:color w:val="7030A0"/>
                <w:sz w:val="22"/>
                <w:szCs w:val="22"/>
              </w:rPr>
              <w:fldChar w:fldCharType="end"/>
            </w:r>
          </w:hyperlink>
        </w:p>
        <w:p w14:paraId="046A2007" w14:textId="5AAD84C6" w:rsidR="004D5563" w:rsidRPr="00FD11B3" w:rsidRDefault="004D5563" w:rsidP="0099213C">
          <w:pPr>
            <w:jc w:val="both"/>
            <w:rPr>
              <w:color w:val="7030A0"/>
            </w:rPr>
          </w:pPr>
          <w:r w:rsidRPr="00FD11B3">
            <w:rPr>
              <w:rFonts w:asciiTheme="minorHAnsi" w:hAnsiTheme="minorHAnsi" w:cstheme="minorHAnsi"/>
              <w:noProof/>
              <w:color w:val="7030A0"/>
            </w:rPr>
            <w:fldChar w:fldCharType="end"/>
          </w:r>
        </w:p>
      </w:sdtContent>
    </w:sdt>
    <w:p w14:paraId="313DE19F" w14:textId="1E45336D" w:rsidR="0089569E" w:rsidRPr="009B6A94" w:rsidRDefault="0089569E" w:rsidP="0099213C">
      <w:pPr>
        <w:jc w:val="both"/>
        <w:rPr>
          <w:rFonts w:asciiTheme="minorHAnsi" w:hAnsiTheme="minorHAnsi" w:cstheme="minorHAnsi"/>
          <w:b/>
          <w:bCs/>
          <w:color w:val="7030A0"/>
        </w:rPr>
      </w:pPr>
    </w:p>
    <w:p w14:paraId="189A78F5" w14:textId="5F3D34CC" w:rsidR="00286CCF" w:rsidRPr="009B6A94" w:rsidRDefault="00286CCF" w:rsidP="0099213C">
      <w:pPr>
        <w:ind w:right="-22"/>
        <w:jc w:val="both"/>
        <w:rPr>
          <w:rFonts w:asciiTheme="minorHAnsi" w:hAnsiTheme="minorHAnsi" w:cstheme="minorHAnsi"/>
          <w:b/>
          <w:bCs/>
          <w:color w:val="7030A0"/>
        </w:rPr>
      </w:pPr>
    </w:p>
    <w:p w14:paraId="4A1F6826" w14:textId="31D1D4D7" w:rsidR="00286CCF" w:rsidRPr="009B6A94" w:rsidRDefault="00286CCF" w:rsidP="0099213C">
      <w:pPr>
        <w:ind w:right="-22"/>
        <w:jc w:val="both"/>
        <w:rPr>
          <w:rFonts w:asciiTheme="minorHAnsi" w:hAnsiTheme="minorHAnsi" w:cstheme="minorHAnsi"/>
          <w:b/>
          <w:bCs/>
          <w:color w:val="7030A0"/>
        </w:rPr>
      </w:pPr>
    </w:p>
    <w:p w14:paraId="59DF1545" w14:textId="3174E781" w:rsidR="00286CCF" w:rsidRPr="009B6A94" w:rsidRDefault="00286CCF" w:rsidP="0099213C">
      <w:pPr>
        <w:ind w:right="-22"/>
        <w:jc w:val="both"/>
        <w:rPr>
          <w:rFonts w:asciiTheme="minorHAnsi" w:hAnsiTheme="minorHAnsi" w:cstheme="minorHAnsi"/>
          <w:b/>
          <w:bCs/>
          <w:color w:val="7030A0"/>
        </w:rPr>
      </w:pPr>
    </w:p>
    <w:p w14:paraId="6CE204F2" w14:textId="287873D2" w:rsidR="00286CCF" w:rsidRDefault="00286CCF" w:rsidP="0099213C">
      <w:pPr>
        <w:ind w:right="-22"/>
        <w:jc w:val="both"/>
      </w:pPr>
    </w:p>
    <w:p w14:paraId="30001755" w14:textId="4CDAFC61" w:rsidR="00286CCF" w:rsidRDefault="00286CCF" w:rsidP="0099213C">
      <w:pPr>
        <w:ind w:right="-22"/>
        <w:jc w:val="both"/>
      </w:pPr>
    </w:p>
    <w:p w14:paraId="0810E8C9" w14:textId="21BB35F6" w:rsidR="00286CCF" w:rsidRDefault="00286CCF" w:rsidP="0099213C">
      <w:pPr>
        <w:ind w:right="-22"/>
        <w:jc w:val="both"/>
      </w:pPr>
    </w:p>
    <w:p w14:paraId="2611DF08" w14:textId="59F63881" w:rsidR="00286CCF" w:rsidRDefault="00286CCF" w:rsidP="0099213C">
      <w:pPr>
        <w:ind w:right="-22"/>
        <w:jc w:val="both"/>
      </w:pPr>
    </w:p>
    <w:p w14:paraId="55E298FC" w14:textId="17EEEEAB" w:rsidR="00286CCF" w:rsidRDefault="00286CCF" w:rsidP="0099213C">
      <w:pPr>
        <w:ind w:right="-22"/>
        <w:jc w:val="both"/>
      </w:pPr>
    </w:p>
    <w:p w14:paraId="4446D98E" w14:textId="0CA86EEE" w:rsidR="00286CCF" w:rsidRDefault="00286CCF" w:rsidP="0099213C">
      <w:pPr>
        <w:ind w:right="-22"/>
        <w:jc w:val="both"/>
      </w:pPr>
    </w:p>
    <w:p w14:paraId="34B464F2" w14:textId="1AC17D51" w:rsidR="00286CCF" w:rsidRDefault="00286CCF" w:rsidP="0099213C">
      <w:pPr>
        <w:ind w:right="-22"/>
        <w:jc w:val="both"/>
      </w:pPr>
    </w:p>
    <w:p w14:paraId="0BF15E7A" w14:textId="4CD4C5D7" w:rsidR="00286CCF" w:rsidRDefault="00286CCF" w:rsidP="0099213C">
      <w:pPr>
        <w:ind w:right="-22"/>
        <w:jc w:val="both"/>
      </w:pPr>
    </w:p>
    <w:p w14:paraId="19B6A9D7" w14:textId="5AEE4CFB" w:rsidR="00286CCF" w:rsidRDefault="00286CCF" w:rsidP="0099213C">
      <w:pPr>
        <w:ind w:right="-22"/>
        <w:jc w:val="both"/>
      </w:pPr>
    </w:p>
    <w:p w14:paraId="030C1A38" w14:textId="06D6752F" w:rsidR="00286CCF" w:rsidRDefault="00286CCF" w:rsidP="0099213C">
      <w:pPr>
        <w:ind w:right="-22"/>
        <w:jc w:val="both"/>
      </w:pPr>
    </w:p>
    <w:p w14:paraId="6C5A4E4F" w14:textId="7C8A392B" w:rsidR="00286CCF" w:rsidRDefault="00286CCF" w:rsidP="0099213C">
      <w:pPr>
        <w:ind w:right="-22"/>
        <w:jc w:val="both"/>
      </w:pPr>
    </w:p>
    <w:p w14:paraId="214E9AA2" w14:textId="43AB78E0" w:rsidR="00286CCF" w:rsidRDefault="00286CCF" w:rsidP="0099213C">
      <w:pPr>
        <w:ind w:right="-22"/>
        <w:jc w:val="both"/>
      </w:pPr>
    </w:p>
    <w:p w14:paraId="24490CE2" w14:textId="353A09DB" w:rsidR="005678FF" w:rsidRDefault="005678FF" w:rsidP="0099213C">
      <w:pPr>
        <w:ind w:right="-22"/>
        <w:jc w:val="both"/>
      </w:pPr>
    </w:p>
    <w:p w14:paraId="0E98DC8C" w14:textId="0AF6293B" w:rsidR="005678FF" w:rsidRDefault="005678FF" w:rsidP="0099213C">
      <w:pPr>
        <w:ind w:right="-22"/>
        <w:jc w:val="both"/>
      </w:pPr>
    </w:p>
    <w:p w14:paraId="20987947" w14:textId="3882FF94" w:rsidR="005678FF" w:rsidRDefault="005678FF" w:rsidP="0099213C">
      <w:pPr>
        <w:ind w:right="-22"/>
        <w:jc w:val="both"/>
        <w:rPr>
          <w:rFonts w:asciiTheme="minorHAnsi" w:hAnsiTheme="minorHAnsi" w:cstheme="minorHAnsi"/>
        </w:rPr>
      </w:pPr>
    </w:p>
    <w:p w14:paraId="1493A823" w14:textId="56861A96" w:rsidR="004D5563" w:rsidRDefault="004D5563" w:rsidP="0099213C">
      <w:pPr>
        <w:ind w:right="-22"/>
        <w:jc w:val="both"/>
        <w:rPr>
          <w:rFonts w:asciiTheme="minorHAnsi" w:hAnsiTheme="minorHAnsi" w:cstheme="minorHAnsi"/>
        </w:rPr>
      </w:pPr>
    </w:p>
    <w:p w14:paraId="70E932D7" w14:textId="77777777" w:rsidR="00FD11B3" w:rsidRDefault="00FD11B3" w:rsidP="0099213C">
      <w:pPr>
        <w:pStyle w:val="Heading1"/>
        <w:jc w:val="both"/>
        <w:rPr>
          <w:rFonts w:asciiTheme="minorHAnsi" w:hAnsiTheme="minorHAnsi" w:cstheme="minorHAnsi"/>
          <w:sz w:val="22"/>
          <w:szCs w:val="22"/>
        </w:rPr>
      </w:pPr>
      <w:bookmarkStart w:id="0" w:name="_Toc45637588"/>
      <w:bookmarkStart w:id="1" w:name="_Toc22223429"/>
      <w:bookmarkStart w:id="2" w:name="_Toc11230567"/>
      <w:bookmarkStart w:id="3" w:name="_Toc20749256"/>
      <w:bookmarkStart w:id="4" w:name="_Toc31234814"/>
    </w:p>
    <w:p w14:paraId="03AEFBC9" w14:textId="77777777" w:rsidR="00E47671" w:rsidRDefault="00E47671" w:rsidP="0099213C">
      <w:pPr>
        <w:pStyle w:val="Heading1"/>
        <w:jc w:val="both"/>
        <w:rPr>
          <w:rFonts w:asciiTheme="minorHAnsi" w:hAnsiTheme="minorHAnsi" w:cstheme="minorHAnsi"/>
          <w:sz w:val="22"/>
          <w:szCs w:val="22"/>
        </w:rPr>
      </w:pPr>
    </w:p>
    <w:p w14:paraId="7164A462" w14:textId="78F9012C" w:rsidR="00AA74AC" w:rsidRPr="00CE515E" w:rsidRDefault="00AA74AC" w:rsidP="0099213C">
      <w:pPr>
        <w:pStyle w:val="Heading1"/>
        <w:jc w:val="both"/>
        <w:rPr>
          <w:rFonts w:asciiTheme="minorHAnsi" w:hAnsiTheme="minorHAnsi" w:cstheme="minorHAnsi"/>
          <w:sz w:val="22"/>
          <w:szCs w:val="22"/>
        </w:rPr>
      </w:pPr>
      <w:r w:rsidRPr="00CE515E">
        <w:rPr>
          <w:rFonts w:asciiTheme="minorHAnsi" w:hAnsiTheme="minorHAnsi" w:cstheme="minorHAnsi"/>
          <w:sz w:val="22"/>
          <w:szCs w:val="22"/>
        </w:rPr>
        <w:t>Introduction</w:t>
      </w:r>
      <w:bookmarkEnd w:id="0"/>
      <w:r w:rsidRPr="00CE515E">
        <w:rPr>
          <w:rFonts w:asciiTheme="minorHAnsi" w:hAnsiTheme="minorHAnsi" w:cstheme="minorHAnsi"/>
          <w:sz w:val="22"/>
          <w:szCs w:val="22"/>
        </w:rPr>
        <w:t xml:space="preserve"> </w:t>
      </w:r>
    </w:p>
    <w:p w14:paraId="3D033831" w14:textId="77777777" w:rsidR="00AA74AC" w:rsidRPr="00CE515E" w:rsidRDefault="00AA74AC" w:rsidP="0099213C">
      <w:pPr>
        <w:spacing w:after="330"/>
        <w:jc w:val="both"/>
        <w:rPr>
          <w:rFonts w:asciiTheme="minorHAnsi" w:hAnsiTheme="minorHAnsi" w:cstheme="minorHAnsi"/>
        </w:rPr>
      </w:pPr>
      <w:r w:rsidRPr="00CE515E">
        <w:rPr>
          <w:rFonts w:asciiTheme="minorHAnsi" w:hAnsiTheme="minorHAnsi" w:cstheme="minorHAnsi"/>
          <w:color w:val="2A2A2A"/>
        </w:rPr>
        <w:t xml:space="preserve">The Heights Blackburn provides Alternative Provision accessible to all schools within Blackburn with Darwen offering bespoke opportunities across the Key Stages on both a part-time and full-time basis. We work closely with key stakeholders to ensure we provide quality provision tailored to the needs of our students. Our provision is also available for young people who are not in school and are therefore the responsibility of the local authority including CIOC from other authorities and will accept requests for admissions from neighbouring Local Authorities, dealing with each case on an individual basis. </w:t>
      </w:r>
    </w:p>
    <w:p w14:paraId="3F8F7B8E" w14:textId="77777777" w:rsidR="00AA74AC" w:rsidRPr="00CE515E" w:rsidRDefault="00AA74AC" w:rsidP="0099213C">
      <w:pPr>
        <w:spacing w:after="346"/>
        <w:jc w:val="both"/>
        <w:rPr>
          <w:rFonts w:asciiTheme="minorHAnsi" w:hAnsiTheme="minorHAnsi" w:cstheme="minorHAnsi"/>
        </w:rPr>
      </w:pPr>
      <w:r w:rsidRPr="00CE515E">
        <w:rPr>
          <w:rFonts w:asciiTheme="minorHAnsi" w:hAnsiTheme="minorHAnsi" w:cstheme="minorHAnsi"/>
          <w:color w:val="2A2A2A"/>
        </w:rPr>
        <w:t xml:space="preserve">The Heights Blackburn will provide education for: </w:t>
      </w:r>
    </w:p>
    <w:p w14:paraId="7E83C28F" w14:textId="77777777" w:rsidR="00AA74AC" w:rsidRPr="00C92C29" w:rsidRDefault="00AA74AC" w:rsidP="0099213C">
      <w:pPr>
        <w:pStyle w:val="ListParagraph"/>
        <w:numPr>
          <w:ilvl w:val="0"/>
          <w:numId w:val="34"/>
        </w:numPr>
        <w:spacing w:after="30"/>
        <w:jc w:val="both"/>
        <w:rPr>
          <w:rFonts w:asciiTheme="minorHAnsi" w:hAnsiTheme="minorHAnsi" w:cstheme="minorHAnsi"/>
        </w:rPr>
      </w:pPr>
      <w:r w:rsidRPr="00C92C29">
        <w:rPr>
          <w:rFonts w:asciiTheme="minorHAnsi" w:hAnsiTheme="minorHAnsi" w:cstheme="minorHAnsi"/>
          <w:color w:val="2A2A2A"/>
        </w:rPr>
        <w:t xml:space="preserve">Students who are showing a level of disengagement from mainstream provision which is placing them at risk of exclusion </w:t>
      </w:r>
    </w:p>
    <w:p w14:paraId="1FCBEF32" w14:textId="77777777" w:rsidR="00AA74AC" w:rsidRPr="00C92C29" w:rsidRDefault="00AA74AC" w:rsidP="0099213C">
      <w:pPr>
        <w:pStyle w:val="ListParagraph"/>
        <w:numPr>
          <w:ilvl w:val="0"/>
          <w:numId w:val="34"/>
        </w:numPr>
        <w:spacing w:after="30"/>
        <w:jc w:val="both"/>
        <w:rPr>
          <w:rFonts w:asciiTheme="minorHAnsi" w:hAnsiTheme="minorHAnsi" w:cstheme="minorHAnsi"/>
        </w:rPr>
      </w:pPr>
      <w:r w:rsidRPr="00C92C29">
        <w:rPr>
          <w:rFonts w:asciiTheme="minorHAnsi" w:hAnsiTheme="minorHAnsi" w:cstheme="minorHAnsi"/>
          <w:color w:val="2A2A2A"/>
        </w:rPr>
        <w:t xml:space="preserve">Students with a statement of Special Educational Needs where The Heights is named on their statement. </w:t>
      </w:r>
    </w:p>
    <w:p w14:paraId="6DA425C1" w14:textId="77777777" w:rsidR="00AA74AC" w:rsidRPr="00C92C29" w:rsidRDefault="00AA74AC" w:rsidP="0099213C">
      <w:pPr>
        <w:pStyle w:val="ListParagraph"/>
        <w:numPr>
          <w:ilvl w:val="0"/>
          <w:numId w:val="34"/>
        </w:numPr>
        <w:spacing w:after="350"/>
        <w:jc w:val="both"/>
        <w:rPr>
          <w:rFonts w:asciiTheme="minorHAnsi" w:hAnsiTheme="minorHAnsi" w:cstheme="minorHAnsi"/>
        </w:rPr>
      </w:pPr>
      <w:r w:rsidRPr="00C92C29">
        <w:rPr>
          <w:rFonts w:asciiTheme="minorHAnsi" w:hAnsiTheme="minorHAnsi" w:cstheme="minorHAnsi"/>
          <w:color w:val="2A2A2A"/>
        </w:rPr>
        <w:t xml:space="preserve">Students causing significant concern in school which is affecting their  progress and would benefit from alternative provision to re-engage them </w:t>
      </w:r>
    </w:p>
    <w:p w14:paraId="431A1C83" w14:textId="77777777" w:rsidR="00C92C29" w:rsidRDefault="00AA74AC" w:rsidP="0099213C">
      <w:pPr>
        <w:tabs>
          <w:tab w:val="center" w:pos="2175"/>
        </w:tabs>
        <w:spacing w:after="7"/>
        <w:ind w:left="-15"/>
        <w:jc w:val="both"/>
        <w:rPr>
          <w:rFonts w:asciiTheme="minorHAnsi" w:hAnsiTheme="minorHAnsi" w:cstheme="minorHAnsi"/>
          <w:color w:val="2A2A2A"/>
        </w:rPr>
      </w:pPr>
      <w:r w:rsidRPr="00CE515E">
        <w:rPr>
          <w:rFonts w:asciiTheme="minorHAnsi" w:hAnsiTheme="minorHAnsi" w:cstheme="minorHAnsi"/>
          <w:color w:val="2A2A2A"/>
        </w:rPr>
        <w:t>The aim of The Heights is to:</w:t>
      </w:r>
    </w:p>
    <w:p w14:paraId="6DE9216A" w14:textId="77777777" w:rsidR="00C92C29" w:rsidRPr="00C92C29" w:rsidRDefault="00AA74AC" w:rsidP="0099213C">
      <w:pPr>
        <w:pStyle w:val="ListParagraph"/>
        <w:numPr>
          <w:ilvl w:val="0"/>
          <w:numId w:val="35"/>
        </w:numPr>
        <w:tabs>
          <w:tab w:val="center" w:pos="2175"/>
        </w:tabs>
        <w:spacing w:after="7"/>
        <w:jc w:val="both"/>
        <w:rPr>
          <w:rFonts w:asciiTheme="minorHAnsi" w:hAnsiTheme="minorHAnsi" w:cstheme="minorHAnsi"/>
        </w:rPr>
      </w:pPr>
      <w:r w:rsidRPr="00C92C29">
        <w:rPr>
          <w:rFonts w:asciiTheme="minorHAnsi" w:hAnsiTheme="minorHAnsi" w:cstheme="minorHAnsi"/>
          <w:color w:val="2A2A2A"/>
        </w:rPr>
        <w:t xml:space="preserve">Re-engage students with learning </w:t>
      </w:r>
    </w:p>
    <w:p w14:paraId="4297BE9B" w14:textId="77777777" w:rsidR="00C92C29" w:rsidRPr="00C92C29" w:rsidRDefault="00AA74AC" w:rsidP="0099213C">
      <w:pPr>
        <w:pStyle w:val="ListParagraph"/>
        <w:numPr>
          <w:ilvl w:val="0"/>
          <w:numId w:val="35"/>
        </w:numPr>
        <w:tabs>
          <w:tab w:val="center" w:pos="2175"/>
        </w:tabs>
        <w:spacing w:after="7"/>
        <w:jc w:val="both"/>
        <w:rPr>
          <w:rFonts w:asciiTheme="minorHAnsi" w:hAnsiTheme="minorHAnsi" w:cstheme="minorHAnsi"/>
        </w:rPr>
      </w:pPr>
      <w:r w:rsidRPr="00C92C29">
        <w:rPr>
          <w:rFonts w:asciiTheme="minorHAnsi" w:hAnsiTheme="minorHAnsi" w:cstheme="minorHAnsi"/>
          <w:color w:val="2A2A2A"/>
        </w:rPr>
        <w:t xml:space="preserve">Secure good progress for learners in line with National expectations </w:t>
      </w:r>
    </w:p>
    <w:p w14:paraId="1DA4357B" w14:textId="0D81B3CD" w:rsidR="00AA74AC" w:rsidRPr="00C92C29" w:rsidRDefault="00AA74AC" w:rsidP="0099213C">
      <w:pPr>
        <w:pStyle w:val="ListParagraph"/>
        <w:numPr>
          <w:ilvl w:val="0"/>
          <w:numId w:val="35"/>
        </w:numPr>
        <w:tabs>
          <w:tab w:val="center" w:pos="2175"/>
        </w:tabs>
        <w:spacing w:after="7"/>
        <w:jc w:val="both"/>
        <w:rPr>
          <w:rFonts w:asciiTheme="minorHAnsi" w:hAnsiTheme="minorHAnsi" w:cstheme="minorHAnsi"/>
        </w:rPr>
      </w:pPr>
      <w:r w:rsidRPr="00C92C29">
        <w:rPr>
          <w:rFonts w:asciiTheme="minorHAnsi" w:hAnsiTheme="minorHAnsi" w:cstheme="minorHAnsi"/>
          <w:color w:val="2A2A2A"/>
        </w:rPr>
        <w:t xml:space="preserve">Reintegrate learners into mainstream education and or positive destinations at 16 (EET) </w:t>
      </w:r>
    </w:p>
    <w:p w14:paraId="7A9EDF58" w14:textId="4B4E7870" w:rsidR="00D7216E" w:rsidRPr="00D7216E" w:rsidRDefault="00580D85" w:rsidP="0099213C">
      <w:pPr>
        <w:pStyle w:val="Heading1"/>
        <w:jc w:val="both"/>
        <w:rPr>
          <w:rFonts w:asciiTheme="minorHAnsi" w:hAnsiTheme="minorHAnsi"/>
          <w:color w:val="7030A0"/>
          <w:sz w:val="22"/>
          <w:szCs w:val="22"/>
        </w:rPr>
      </w:pPr>
      <w:bookmarkStart w:id="5" w:name="_Toc45637589"/>
      <w:r w:rsidRPr="000A162D">
        <w:rPr>
          <w:rFonts w:asciiTheme="minorHAnsi" w:hAnsiTheme="minorHAnsi"/>
          <w:color w:val="7030A0"/>
          <w:sz w:val="22"/>
          <w:szCs w:val="22"/>
        </w:rPr>
        <w:t>Admission Arrangements</w:t>
      </w:r>
      <w:bookmarkEnd w:id="5"/>
      <w:r w:rsidRPr="000A162D">
        <w:rPr>
          <w:rFonts w:asciiTheme="minorHAnsi" w:hAnsiTheme="minorHAnsi"/>
          <w:color w:val="7030A0"/>
          <w:sz w:val="22"/>
          <w:szCs w:val="22"/>
        </w:rPr>
        <w:t xml:space="preserve"> </w:t>
      </w:r>
    </w:p>
    <w:p w14:paraId="3FEB21DF" w14:textId="1621A716" w:rsidR="00580D85" w:rsidRPr="00C92C29" w:rsidRDefault="00580D85" w:rsidP="0099213C">
      <w:pPr>
        <w:spacing w:after="350" w:line="240" w:lineRule="auto"/>
        <w:jc w:val="both"/>
        <w:rPr>
          <w:rFonts w:asciiTheme="minorHAnsi" w:hAnsiTheme="minorHAnsi" w:cstheme="minorHAnsi"/>
          <w:color w:val="2A2A2A"/>
        </w:rPr>
      </w:pPr>
      <w:r w:rsidRPr="00CE515E">
        <w:rPr>
          <w:rFonts w:asciiTheme="minorHAnsi" w:hAnsiTheme="minorHAnsi" w:cstheme="minorHAnsi"/>
          <w:color w:val="2A2A2A"/>
        </w:rPr>
        <w:t>The Heights Blackburn is an equal opportunities non-discriminatory school and therefore welcom</w:t>
      </w:r>
      <w:r w:rsidR="00E77C6C">
        <w:rPr>
          <w:rFonts w:asciiTheme="minorHAnsi" w:hAnsiTheme="minorHAnsi" w:cstheme="minorHAnsi"/>
          <w:color w:val="2A2A2A"/>
        </w:rPr>
        <w:t>e</w:t>
      </w:r>
      <w:r w:rsidR="000A162D">
        <w:rPr>
          <w:rFonts w:asciiTheme="minorHAnsi" w:hAnsiTheme="minorHAnsi" w:cstheme="minorHAnsi"/>
          <w:color w:val="2A2A2A"/>
        </w:rPr>
        <w:t xml:space="preserve">        </w:t>
      </w:r>
      <w:r w:rsidR="0037259A" w:rsidRPr="00CE515E">
        <w:rPr>
          <w:rFonts w:asciiTheme="minorHAnsi" w:hAnsiTheme="minorHAnsi" w:cstheme="minorHAnsi"/>
          <w:color w:val="2A2A2A"/>
        </w:rPr>
        <w:t>applications for admission of young people from diverse backgrounds and with varying needs. Each</w:t>
      </w:r>
      <w:r w:rsidR="000A162D">
        <w:rPr>
          <w:rFonts w:asciiTheme="minorHAnsi" w:hAnsiTheme="minorHAnsi" w:cstheme="minorHAnsi"/>
          <w:color w:val="2A2A2A"/>
        </w:rPr>
        <w:t xml:space="preserve"> </w:t>
      </w:r>
      <w:r w:rsidR="0037259A" w:rsidRPr="00CE515E">
        <w:rPr>
          <w:rFonts w:asciiTheme="minorHAnsi" w:hAnsiTheme="minorHAnsi" w:cstheme="minorHAnsi"/>
          <w:color w:val="2A2A2A"/>
        </w:rPr>
        <w:t>admission is considered on a case-by</w:t>
      </w:r>
      <w:r w:rsidR="00D7216E">
        <w:rPr>
          <w:rFonts w:asciiTheme="minorHAnsi" w:hAnsiTheme="minorHAnsi" w:cstheme="minorHAnsi"/>
          <w:color w:val="2A2A2A"/>
        </w:rPr>
        <w:t xml:space="preserve"> </w:t>
      </w:r>
      <w:r w:rsidR="0037259A" w:rsidRPr="00CE515E">
        <w:rPr>
          <w:rFonts w:asciiTheme="minorHAnsi" w:hAnsiTheme="minorHAnsi" w:cstheme="minorHAnsi"/>
          <w:color w:val="2A2A2A"/>
        </w:rPr>
        <w:t>case basis to ensure that the pupils we admit are those who will benefit most from the education provision we offer. The school operates a fair, objective and transparent admissions system, which includes a complaints procedure (available on request).</w:t>
      </w:r>
    </w:p>
    <w:p w14:paraId="3A7F362A" w14:textId="07DAD666" w:rsidR="00580D85" w:rsidRPr="00CE515E" w:rsidRDefault="00580D85" w:rsidP="0099213C">
      <w:pPr>
        <w:spacing w:after="7"/>
        <w:ind w:left="705" w:hanging="720"/>
        <w:jc w:val="both"/>
        <w:rPr>
          <w:rFonts w:asciiTheme="minorHAnsi" w:hAnsiTheme="minorHAnsi" w:cstheme="minorHAnsi"/>
        </w:rPr>
      </w:pPr>
      <w:r w:rsidRPr="00CE515E">
        <w:rPr>
          <w:rFonts w:asciiTheme="minorHAnsi" w:hAnsiTheme="minorHAnsi" w:cstheme="minorHAnsi"/>
          <w:color w:val="2A2A2A"/>
        </w:rPr>
        <w:t>The Heights Blackburn cu</w:t>
      </w:r>
      <w:r w:rsidR="00C9216F">
        <w:rPr>
          <w:rFonts w:asciiTheme="minorHAnsi" w:hAnsiTheme="minorHAnsi" w:cstheme="minorHAnsi"/>
          <w:color w:val="2A2A2A"/>
        </w:rPr>
        <w:t>rrently offers 140</w:t>
      </w:r>
      <w:r w:rsidRPr="00CE515E">
        <w:rPr>
          <w:rFonts w:asciiTheme="minorHAnsi" w:hAnsiTheme="minorHAnsi" w:cstheme="minorHAnsi"/>
          <w:color w:val="2A2A2A"/>
        </w:rPr>
        <w:t xml:space="preserve"> FTE places overall which are split over the Key Stages as follows: </w:t>
      </w:r>
    </w:p>
    <w:p w14:paraId="3D4DAE0B" w14:textId="77777777" w:rsidR="00580D85" w:rsidRPr="00CE515E" w:rsidRDefault="00580D85" w:rsidP="0099213C">
      <w:pPr>
        <w:numPr>
          <w:ilvl w:val="0"/>
          <w:numId w:val="30"/>
        </w:numPr>
        <w:spacing w:after="7" w:line="248" w:lineRule="auto"/>
        <w:jc w:val="both"/>
        <w:rPr>
          <w:rFonts w:asciiTheme="minorHAnsi" w:hAnsiTheme="minorHAnsi" w:cstheme="minorHAnsi"/>
        </w:rPr>
      </w:pPr>
      <w:r w:rsidRPr="00CE515E">
        <w:rPr>
          <w:rFonts w:asciiTheme="minorHAnsi" w:hAnsiTheme="minorHAnsi" w:cstheme="minorHAnsi"/>
          <w:color w:val="2A2A2A"/>
        </w:rPr>
        <w:t xml:space="preserve">Key Stage 2 Nurture Provision - 8 FTE places. </w:t>
      </w:r>
    </w:p>
    <w:p w14:paraId="681AAC18" w14:textId="29E8E1DC" w:rsidR="00580D85" w:rsidRPr="00CE515E" w:rsidRDefault="00580D85" w:rsidP="0099213C">
      <w:pPr>
        <w:numPr>
          <w:ilvl w:val="0"/>
          <w:numId w:val="30"/>
        </w:numPr>
        <w:spacing w:after="7" w:line="248" w:lineRule="auto"/>
        <w:jc w:val="both"/>
        <w:rPr>
          <w:rFonts w:asciiTheme="minorHAnsi" w:hAnsiTheme="minorHAnsi" w:cstheme="minorHAnsi"/>
        </w:rPr>
      </w:pPr>
      <w:r w:rsidRPr="00CE515E">
        <w:rPr>
          <w:rFonts w:asciiTheme="minorHAnsi" w:hAnsiTheme="minorHAnsi" w:cstheme="minorHAnsi"/>
          <w:color w:val="2A2A2A"/>
        </w:rPr>
        <w:t>K</w:t>
      </w:r>
      <w:r w:rsidR="00C9216F">
        <w:rPr>
          <w:rFonts w:asciiTheme="minorHAnsi" w:hAnsiTheme="minorHAnsi" w:cstheme="minorHAnsi"/>
          <w:color w:val="2A2A2A"/>
        </w:rPr>
        <w:t>ey Stage 3 Nurture Provision - 16</w:t>
      </w:r>
      <w:r w:rsidRPr="00CE515E">
        <w:rPr>
          <w:rFonts w:asciiTheme="minorHAnsi" w:hAnsiTheme="minorHAnsi" w:cstheme="minorHAnsi"/>
          <w:color w:val="2A2A2A"/>
        </w:rPr>
        <w:t xml:space="preserve"> FTE places. </w:t>
      </w:r>
    </w:p>
    <w:p w14:paraId="113DDED7" w14:textId="56FD85C3" w:rsidR="00E77C6C" w:rsidRDefault="00580D85" w:rsidP="0099213C">
      <w:pPr>
        <w:numPr>
          <w:ilvl w:val="0"/>
          <w:numId w:val="30"/>
        </w:numPr>
        <w:spacing w:after="327" w:line="248" w:lineRule="auto"/>
        <w:jc w:val="both"/>
        <w:rPr>
          <w:rFonts w:asciiTheme="minorHAnsi" w:hAnsiTheme="minorHAnsi" w:cstheme="minorHAnsi"/>
        </w:rPr>
      </w:pPr>
      <w:r w:rsidRPr="00CE515E">
        <w:rPr>
          <w:rFonts w:asciiTheme="minorHAnsi" w:hAnsiTheme="minorHAnsi" w:cstheme="minorHAnsi"/>
          <w:color w:val="2A2A2A"/>
        </w:rPr>
        <w:t>Key Sta</w:t>
      </w:r>
      <w:r w:rsidR="00C9216F">
        <w:rPr>
          <w:rFonts w:asciiTheme="minorHAnsi" w:hAnsiTheme="minorHAnsi" w:cstheme="minorHAnsi"/>
          <w:color w:val="2A2A2A"/>
        </w:rPr>
        <w:t>ge 4 Alternative Provision - 116</w:t>
      </w:r>
      <w:bookmarkStart w:id="6" w:name="_GoBack"/>
      <w:bookmarkEnd w:id="6"/>
      <w:r w:rsidRPr="00CE515E">
        <w:rPr>
          <w:rFonts w:asciiTheme="minorHAnsi" w:hAnsiTheme="minorHAnsi" w:cstheme="minorHAnsi"/>
          <w:color w:val="2A2A2A"/>
        </w:rPr>
        <w:t xml:space="preserve"> FTE places. </w:t>
      </w:r>
    </w:p>
    <w:p w14:paraId="4DAAA7BB" w14:textId="77777777" w:rsidR="00E77C6C" w:rsidRDefault="00580D85" w:rsidP="0099213C">
      <w:pPr>
        <w:spacing w:after="327" w:line="248" w:lineRule="auto"/>
        <w:jc w:val="both"/>
        <w:rPr>
          <w:rFonts w:asciiTheme="minorHAnsi" w:hAnsiTheme="minorHAnsi" w:cstheme="minorHAnsi"/>
        </w:rPr>
      </w:pPr>
      <w:r w:rsidRPr="00E77C6C">
        <w:rPr>
          <w:rFonts w:asciiTheme="minorHAnsi" w:hAnsiTheme="minorHAnsi" w:cstheme="minorHAnsi"/>
          <w:color w:val="2A2A2A"/>
        </w:rPr>
        <w:t xml:space="preserve">Students will not be admitted above the published admission number unless exceptional circumstances apply.   </w:t>
      </w:r>
    </w:p>
    <w:p w14:paraId="228C8162" w14:textId="77777777" w:rsidR="00E77C6C" w:rsidRDefault="00E77C6C" w:rsidP="0099213C">
      <w:pPr>
        <w:spacing w:after="327" w:line="248" w:lineRule="auto"/>
        <w:jc w:val="both"/>
        <w:rPr>
          <w:rFonts w:asciiTheme="minorHAnsi" w:hAnsiTheme="minorHAnsi" w:cstheme="minorHAnsi"/>
        </w:rPr>
      </w:pPr>
      <w:r>
        <w:rPr>
          <w:rFonts w:asciiTheme="minorHAnsi" w:hAnsiTheme="minorHAnsi" w:cstheme="minorHAnsi"/>
        </w:rPr>
        <w:t>T</w:t>
      </w:r>
      <w:r w:rsidR="00580D85" w:rsidRPr="00CE515E">
        <w:rPr>
          <w:rFonts w:asciiTheme="minorHAnsi" w:hAnsiTheme="minorHAnsi" w:cstheme="minorHAnsi"/>
          <w:color w:val="2A2A2A"/>
        </w:rPr>
        <w:t xml:space="preserve">he Heights cannot accept applications from parents.  </w:t>
      </w:r>
    </w:p>
    <w:p w14:paraId="355E7E71" w14:textId="69EF75F1" w:rsidR="00580D85" w:rsidRPr="00CE515E" w:rsidRDefault="00580D85" w:rsidP="0099213C">
      <w:pPr>
        <w:spacing w:after="327" w:line="248" w:lineRule="auto"/>
        <w:jc w:val="both"/>
        <w:rPr>
          <w:rFonts w:asciiTheme="minorHAnsi" w:hAnsiTheme="minorHAnsi" w:cstheme="minorHAnsi"/>
        </w:rPr>
      </w:pPr>
      <w:r w:rsidRPr="00CE515E">
        <w:rPr>
          <w:rFonts w:asciiTheme="minorHAnsi" w:hAnsiTheme="minorHAnsi" w:cstheme="minorHAnsi"/>
          <w:color w:val="2A2A2A"/>
        </w:rPr>
        <w:t xml:space="preserve">The Academy Trust shall have admission arrangements agreed with the Department in accordance with Annex B of the funding agreement.  </w:t>
      </w:r>
      <w:r w:rsidRPr="00CE515E">
        <w:rPr>
          <w:rFonts w:asciiTheme="minorHAnsi" w:hAnsiTheme="minorHAnsi" w:cstheme="minorHAnsi"/>
        </w:rPr>
        <w:t xml:space="preserve">Placements at The Heights will be considered in the following ways: </w:t>
      </w:r>
    </w:p>
    <w:p w14:paraId="2D2AAEA7" w14:textId="77777777" w:rsidR="00E77C6C" w:rsidRDefault="00580D85" w:rsidP="0099213C">
      <w:pPr>
        <w:jc w:val="both"/>
        <w:rPr>
          <w:rFonts w:asciiTheme="minorHAnsi" w:hAnsiTheme="minorHAnsi" w:cstheme="minorHAnsi"/>
        </w:rPr>
      </w:pPr>
      <w:r w:rsidRPr="00CE515E">
        <w:rPr>
          <w:rFonts w:asciiTheme="minorHAnsi" w:hAnsiTheme="minorHAnsi" w:cstheme="minorHAnsi"/>
        </w:rPr>
        <w:t xml:space="preserve">Admission applications made by maintained schools, special schools and Academies for short stay/part time access. </w:t>
      </w:r>
    </w:p>
    <w:p w14:paraId="09D3F5F0" w14:textId="1357DFA0" w:rsidR="00580D85" w:rsidRPr="00CE515E" w:rsidRDefault="00580D85" w:rsidP="0099213C">
      <w:pPr>
        <w:jc w:val="both"/>
        <w:rPr>
          <w:rFonts w:asciiTheme="minorHAnsi" w:hAnsiTheme="minorHAnsi" w:cstheme="minorHAnsi"/>
        </w:rPr>
      </w:pPr>
      <w:r w:rsidRPr="00CE515E">
        <w:rPr>
          <w:rFonts w:asciiTheme="minorHAnsi" w:hAnsiTheme="minorHAnsi" w:cstheme="minorHAnsi"/>
        </w:rPr>
        <w:lastRenderedPageBreak/>
        <w:t xml:space="preserve">The student will be dual registered with their referring school being the home school. The length of these placements will depend on the pupil’s needs and will be subject to review </w:t>
      </w:r>
    </w:p>
    <w:p w14:paraId="4FDBC002" w14:textId="77777777" w:rsidR="00E77C6C" w:rsidRDefault="00580D85" w:rsidP="0099213C">
      <w:pPr>
        <w:jc w:val="both"/>
        <w:rPr>
          <w:rFonts w:asciiTheme="minorHAnsi" w:hAnsiTheme="minorHAnsi" w:cstheme="minorHAnsi"/>
        </w:rPr>
      </w:pPr>
      <w:r w:rsidRPr="00CE515E">
        <w:rPr>
          <w:rFonts w:asciiTheme="minorHAnsi" w:hAnsiTheme="minorHAnsi" w:cstheme="minorHAnsi"/>
        </w:rPr>
        <w:t xml:space="preserve">Admission applications made by the Local Authority </w:t>
      </w:r>
    </w:p>
    <w:p w14:paraId="51E3241F" w14:textId="77777777" w:rsidR="00E77C6C" w:rsidRDefault="00580D85" w:rsidP="0099213C">
      <w:pPr>
        <w:jc w:val="both"/>
        <w:rPr>
          <w:rFonts w:asciiTheme="minorHAnsi" w:hAnsiTheme="minorHAnsi" w:cstheme="minorHAnsi"/>
        </w:rPr>
      </w:pPr>
      <w:r w:rsidRPr="00CE515E">
        <w:rPr>
          <w:rFonts w:asciiTheme="minorHAnsi" w:hAnsiTheme="minorHAnsi" w:cstheme="minorHAnsi"/>
        </w:rPr>
        <w:t xml:space="preserve">The student will be dual registered with an identified home school. The length of these placements will depend on the pupil’s needs and will be subject to review. </w:t>
      </w:r>
    </w:p>
    <w:p w14:paraId="06D52FBD" w14:textId="392169C3" w:rsidR="00580D85" w:rsidRPr="00CE515E" w:rsidRDefault="00580D85" w:rsidP="0099213C">
      <w:pPr>
        <w:jc w:val="both"/>
        <w:rPr>
          <w:rFonts w:asciiTheme="minorHAnsi" w:hAnsiTheme="minorHAnsi" w:cstheme="minorHAnsi"/>
        </w:rPr>
      </w:pPr>
      <w:r w:rsidRPr="00CE515E">
        <w:rPr>
          <w:rFonts w:asciiTheme="minorHAnsi" w:hAnsiTheme="minorHAnsi" w:cstheme="minorHAnsi"/>
        </w:rPr>
        <w:t xml:space="preserve">There may be instances where students will be single registered at The Heights. This placement will normally be for pupils that do not have a school place or If it is agreed that it is in the best interests of a pupil to complete their education at The Heights. </w:t>
      </w:r>
    </w:p>
    <w:p w14:paraId="3B9511B8" w14:textId="77777777" w:rsidR="00580D85" w:rsidRPr="00CE515E" w:rsidRDefault="00580D85" w:rsidP="0099213C">
      <w:pPr>
        <w:spacing w:after="290"/>
        <w:ind w:left="-5"/>
        <w:jc w:val="both"/>
        <w:rPr>
          <w:rFonts w:asciiTheme="minorHAnsi" w:hAnsiTheme="minorHAnsi" w:cstheme="minorHAnsi"/>
        </w:rPr>
      </w:pPr>
      <w:r w:rsidRPr="00CE515E">
        <w:rPr>
          <w:rFonts w:asciiTheme="minorHAnsi" w:hAnsiTheme="minorHAnsi" w:cstheme="minorHAnsi"/>
        </w:rPr>
        <w:t xml:space="preserve">N.B. With all the above, parental agreement/preference will be addressed. The Heights recognises parental right to express an alternative preference at another school or Academy.  </w:t>
      </w:r>
    </w:p>
    <w:p w14:paraId="60D59230" w14:textId="3F9C1283" w:rsidR="00580D85" w:rsidRPr="00CE515E" w:rsidRDefault="00580D85" w:rsidP="0099213C">
      <w:pPr>
        <w:pStyle w:val="Heading1"/>
        <w:ind w:left="-5"/>
        <w:jc w:val="both"/>
        <w:rPr>
          <w:rFonts w:asciiTheme="minorHAnsi" w:hAnsiTheme="minorHAnsi" w:cstheme="minorHAnsi"/>
          <w:sz w:val="22"/>
          <w:szCs w:val="22"/>
        </w:rPr>
      </w:pPr>
      <w:bookmarkStart w:id="7" w:name="_Toc45637590"/>
      <w:r w:rsidRPr="00CE515E">
        <w:rPr>
          <w:rFonts w:asciiTheme="minorHAnsi" w:hAnsiTheme="minorHAnsi" w:cstheme="minorHAnsi"/>
          <w:sz w:val="22"/>
          <w:szCs w:val="22"/>
        </w:rPr>
        <w:t>Application Process</w:t>
      </w:r>
      <w:bookmarkEnd w:id="7"/>
      <w:r w:rsidRPr="00CE515E">
        <w:rPr>
          <w:rFonts w:asciiTheme="minorHAnsi" w:hAnsiTheme="minorHAnsi" w:cstheme="minorHAnsi"/>
          <w:sz w:val="22"/>
          <w:szCs w:val="22"/>
        </w:rPr>
        <w:t xml:space="preserve"> </w:t>
      </w:r>
    </w:p>
    <w:p w14:paraId="71A95F5F" w14:textId="7C562D2D" w:rsidR="00404A03" w:rsidRPr="00E77C6C" w:rsidRDefault="00580D85" w:rsidP="0099213C">
      <w:pPr>
        <w:pStyle w:val="Heading2"/>
        <w:jc w:val="both"/>
        <w:rPr>
          <w:rFonts w:asciiTheme="minorHAnsi" w:hAnsiTheme="minorHAnsi" w:cstheme="minorHAnsi"/>
          <w:b/>
          <w:bCs/>
          <w:color w:val="7030A0"/>
          <w:sz w:val="22"/>
          <w:szCs w:val="22"/>
        </w:rPr>
      </w:pPr>
      <w:bookmarkStart w:id="8" w:name="_Toc45637591"/>
      <w:r w:rsidRPr="00E77C6C">
        <w:rPr>
          <w:rFonts w:asciiTheme="minorHAnsi" w:hAnsiTheme="minorHAnsi" w:cstheme="minorHAnsi"/>
          <w:color w:val="7030A0"/>
          <w:sz w:val="22"/>
          <w:szCs w:val="22"/>
        </w:rPr>
        <w:t>Applications for places must be made by the referring school and on The Heights official application form which is available on the website. Completed application forms should be sent back to The Heights</w:t>
      </w:r>
      <w:r w:rsidRPr="00E77C6C">
        <w:rPr>
          <w:rFonts w:asciiTheme="minorHAnsi" w:eastAsia="Times New Roman" w:hAnsiTheme="minorHAnsi" w:cstheme="minorHAnsi"/>
          <w:color w:val="7030A0"/>
          <w:sz w:val="22"/>
          <w:szCs w:val="22"/>
        </w:rPr>
        <w:t xml:space="preserve"> – </w:t>
      </w:r>
      <w:r w:rsidRPr="00E77C6C">
        <w:rPr>
          <w:rFonts w:asciiTheme="minorHAnsi" w:eastAsia="Arial" w:hAnsiTheme="minorHAnsi" w:cstheme="minorHAnsi"/>
          <w:color w:val="7030A0"/>
          <w:sz w:val="22"/>
          <w:szCs w:val="22"/>
          <w:u w:val="single" w:color="0463C1"/>
        </w:rPr>
        <w:t>enquiries@theheightsfreeschool.org</w:t>
      </w:r>
      <w:r w:rsidRPr="00E77C6C">
        <w:rPr>
          <w:rFonts w:asciiTheme="minorHAnsi" w:eastAsia="Times New Roman" w:hAnsiTheme="minorHAnsi" w:cstheme="minorHAnsi"/>
          <w:color w:val="7030A0"/>
          <w:sz w:val="22"/>
          <w:szCs w:val="22"/>
        </w:rPr>
        <w:t>.</w:t>
      </w:r>
      <w:bookmarkEnd w:id="8"/>
    </w:p>
    <w:p w14:paraId="3163CE33" w14:textId="77777777" w:rsidR="00E77C6C" w:rsidRDefault="00E77C6C" w:rsidP="0099213C">
      <w:pPr>
        <w:spacing w:after="10"/>
        <w:ind w:left="-5"/>
        <w:jc w:val="both"/>
        <w:rPr>
          <w:rFonts w:asciiTheme="minorHAnsi" w:hAnsiTheme="minorHAnsi" w:cstheme="minorHAnsi"/>
        </w:rPr>
      </w:pPr>
    </w:p>
    <w:p w14:paraId="696A29AC" w14:textId="11FCFC32" w:rsidR="00774610" w:rsidRPr="00CE515E" w:rsidRDefault="00774610" w:rsidP="0099213C">
      <w:pPr>
        <w:spacing w:after="10"/>
        <w:ind w:left="-5"/>
        <w:jc w:val="both"/>
        <w:rPr>
          <w:rFonts w:asciiTheme="minorHAnsi" w:hAnsiTheme="minorHAnsi" w:cstheme="minorHAnsi"/>
        </w:rPr>
      </w:pPr>
      <w:r w:rsidRPr="00CE515E">
        <w:rPr>
          <w:rFonts w:asciiTheme="minorHAnsi" w:hAnsiTheme="minorHAnsi" w:cstheme="minorHAnsi"/>
        </w:rPr>
        <w:t xml:space="preserve">If required, the following agencies may be invited to contribute about specific cases: </w:t>
      </w:r>
    </w:p>
    <w:p w14:paraId="28CDAC96" w14:textId="77777777" w:rsidR="00774610" w:rsidRPr="00CE515E" w:rsidRDefault="00774610" w:rsidP="0099213C">
      <w:pPr>
        <w:numPr>
          <w:ilvl w:val="0"/>
          <w:numId w:val="32"/>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Education Welfare Service </w:t>
      </w:r>
    </w:p>
    <w:p w14:paraId="7562CF0E" w14:textId="77777777" w:rsidR="00774610" w:rsidRPr="00CE515E" w:rsidRDefault="00774610" w:rsidP="0099213C">
      <w:pPr>
        <w:numPr>
          <w:ilvl w:val="0"/>
          <w:numId w:val="32"/>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Looked After Children Service </w:t>
      </w:r>
    </w:p>
    <w:p w14:paraId="6AAE40BF" w14:textId="77777777" w:rsidR="00774610" w:rsidRPr="00CE515E" w:rsidRDefault="00774610" w:rsidP="0099213C">
      <w:pPr>
        <w:numPr>
          <w:ilvl w:val="0"/>
          <w:numId w:val="32"/>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Youth Offending Team </w:t>
      </w:r>
    </w:p>
    <w:p w14:paraId="39F6D88C" w14:textId="77777777" w:rsidR="00774610" w:rsidRPr="00CE515E" w:rsidRDefault="00774610" w:rsidP="0099213C">
      <w:pPr>
        <w:numPr>
          <w:ilvl w:val="0"/>
          <w:numId w:val="32"/>
        </w:numPr>
        <w:spacing w:after="250" w:line="248" w:lineRule="auto"/>
        <w:ind w:hanging="360"/>
        <w:jc w:val="both"/>
        <w:rPr>
          <w:rFonts w:asciiTheme="minorHAnsi" w:hAnsiTheme="minorHAnsi" w:cstheme="minorHAnsi"/>
        </w:rPr>
      </w:pPr>
      <w:r w:rsidRPr="00CE515E">
        <w:rPr>
          <w:rFonts w:asciiTheme="minorHAnsi" w:hAnsiTheme="minorHAnsi" w:cstheme="minorHAnsi"/>
        </w:rPr>
        <w:t xml:space="preserve">Representative from Educational Psychology </w:t>
      </w:r>
    </w:p>
    <w:p w14:paraId="4DDE41AF" w14:textId="6E116A48"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t xml:space="preserve">Subject to its right of appeal to the Secretary of State in relation to a named student, the Academy Trust will admit all students with a statement of special educational needs naming the alternative provision Blackburn. </w:t>
      </w:r>
    </w:p>
    <w:p w14:paraId="628AB3B5" w14:textId="77777777"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t>Admission forms are available at</w:t>
      </w:r>
      <w:hyperlink r:id="rId17">
        <w:r w:rsidRPr="00CE515E">
          <w:rPr>
            <w:rFonts w:asciiTheme="minorHAnsi" w:eastAsia="Century Gothic" w:hAnsiTheme="minorHAnsi" w:cstheme="minorHAnsi"/>
            <w:b/>
          </w:rPr>
          <w:t xml:space="preserve"> </w:t>
        </w:r>
      </w:hyperlink>
      <w:hyperlink r:id="rId18">
        <w:r w:rsidRPr="00CE515E">
          <w:rPr>
            <w:rFonts w:asciiTheme="minorHAnsi" w:eastAsia="Arial" w:hAnsiTheme="minorHAnsi" w:cstheme="minorHAnsi"/>
            <w:color w:val="0000FF"/>
            <w:u w:val="single" w:color="0000FF"/>
          </w:rPr>
          <w:t>www.theheightsfreeschool.org</w:t>
        </w:r>
      </w:hyperlink>
      <w:r w:rsidRPr="00CE515E">
        <w:rPr>
          <w:rFonts w:asciiTheme="minorHAnsi" w:eastAsia="Century Gothic" w:hAnsiTheme="minorHAnsi" w:cstheme="minorHAnsi"/>
          <w:b/>
        </w:rPr>
        <w:t xml:space="preserve"> </w:t>
      </w:r>
    </w:p>
    <w:p w14:paraId="7E1D1E7C" w14:textId="29915C65" w:rsidR="00774610" w:rsidRPr="0099213C" w:rsidRDefault="00774610" w:rsidP="0099213C">
      <w:pPr>
        <w:pStyle w:val="Heading1"/>
        <w:rPr>
          <w:rFonts w:asciiTheme="minorHAnsi" w:hAnsiTheme="minorHAnsi"/>
          <w:color w:val="7030A0"/>
          <w:sz w:val="22"/>
          <w:szCs w:val="22"/>
        </w:rPr>
      </w:pPr>
      <w:bookmarkStart w:id="9" w:name="_Toc45637592"/>
      <w:r w:rsidRPr="0099213C">
        <w:rPr>
          <w:rFonts w:asciiTheme="minorHAnsi" w:hAnsiTheme="minorHAnsi"/>
          <w:color w:val="7030A0"/>
          <w:sz w:val="22"/>
          <w:szCs w:val="22"/>
        </w:rPr>
        <w:t>Admissions’ Criteria</w:t>
      </w:r>
      <w:bookmarkEnd w:id="9"/>
      <w:r w:rsidRPr="0099213C">
        <w:rPr>
          <w:rFonts w:asciiTheme="minorHAnsi" w:hAnsiTheme="minorHAnsi"/>
          <w:color w:val="7030A0"/>
          <w:sz w:val="22"/>
          <w:szCs w:val="22"/>
        </w:rPr>
        <w:t xml:space="preserve">  </w:t>
      </w:r>
    </w:p>
    <w:p w14:paraId="3E27854A" w14:textId="41856973" w:rsidR="00774610" w:rsidRPr="00CE515E" w:rsidRDefault="00774610" w:rsidP="0099213C">
      <w:pPr>
        <w:spacing w:after="324"/>
        <w:ind w:left="-5"/>
        <w:jc w:val="both"/>
        <w:rPr>
          <w:rFonts w:asciiTheme="minorHAnsi" w:hAnsiTheme="minorHAnsi" w:cstheme="minorHAnsi"/>
        </w:rPr>
      </w:pPr>
      <w:r w:rsidRPr="00CE515E">
        <w:rPr>
          <w:rFonts w:asciiTheme="minorHAnsi" w:hAnsiTheme="minorHAnsi" w:cstheme="minorHAnsi"/>
          <w:color w:val="2A2A2A"/>
        </w:rPr>
        <w:t xml:space="preserve">In the case of oversubscription of applications, the Trustees will refer to these criteria in priority order: </w:t>
      </w:r>
    </w:p>
    <w:p w14:paraId="0D3146AC" w14:textId="77777777" w:rsidR="00774610" w:rsidRPr="00CE515E" w:rsidRDefault="00774610" w:rsidP="0099213C">
      <w:pPr>
        <w:numPr>
          <w:ilvl w:val="0"/>
          <w:numId w:val="33"/>
        </w:numPr>
        <w:spacing w:after="10" w:line="248" w:lineRule="auto"/>
        <w:ind w:hanging="360"/>
        <w:jc w:val="both"/>
        <w:rPr>
          <w:rFonts w:asciiTheme="minorHAnsi" w:hAnsiTheme="minorHAnsi" w:cstheme="minorHAnsi"/>
        </w:rPr>
      </w:pPr>
      <w:r w:rsidRPr="00CE515E">
        <w:rPr>
          <w:rFonts w:asciiTheme="minorHAnsi" w:hAnsiTheme="minorHAnsi" w:cstheme="minorHAnsi"/>
        </w:rPr>
        <w:t xml:space="preserve">Young people with a statement of SEN (EHCP). </w:t>
      </w:r>
    </w:p>
    <w:p w14:paraId="3670DF58" w14:textId="77777777" w:rsidR="00774610" w:rsidRPr="00CE515E" w:rsidRDefault="00774610" w:rsidP="0099213C">
      <w:pPr>
        <w:numPr>
          <w:ilvl w:val="0"/>
          <w:numId w:val="33"/>
        </w:numPr>
        <w:spacing w:after="326" w:line="248" w:lineRule="auto"/>
        <w:ind w:hanging="360"/>
        <w:jc w:val="both"/>
        <w:rPr>
          <w:rFonts w:asciiTheme="minorHAnsi" w:hAnsiTheme="minorHAnsi" w:cstheme="minorHAnsi"/>
        </w:rPr>
      </w:pPr>
      <w:r w:rsidRPr="00CE515E">
        <w:rPr>
          <w:rFonts w:asciiTheme="minorHAnsi" w:hAnsiTheme="minorHAnsi" w:cstheme="minorHAnsi"/>
        </w:rPr>
        <w:t xml:space="preserve">Looked after children including adopted children who were previously in care and children who leave care under a special guardianship or residence order. </w:t>
      </w:r>
    </w:p>
    <w:p w14:paraId="233508EA" w14:textId="77777777" w:rsidR="00774610" w:rsidRPr="00CE515E" w:rsidRDefault="00774610" w:rsidP="0099213C">
      <w:pPr>
        <w:spacing w:after="390"/>
        <w:ind w:left="-5"/>
        <w:jc w:val="both"/>
        <w:rPr>
          <w:rFonts w:asciiTheme="minorHAnsi" w:hAnsiTheme="minorHAnsi" w:cstheme="minorHAnsi"/>
        </w:rPr>
      </w:pPr>
      <w:r w:rsidRPr="00CE515E">
        <w:rPr>
          <w:rFonts w:asciiTheme="minorHAnsi" w:hAnsiTheme="minorHAnsi" w:cstheme="minorHAnsi"/>
        </w:rPr>
        <w:t xml:space="preserve">In the unlikely instance a decision cannot be reached using these criteria, the trustees will offer places to those whose needs would be best met by placement at The Heights Blackburn. </w:t>
      </w:r>
    </w:p>
    <w:p w14:paraId="44A3B999" w14:textId="7E0D8A36" w:rsidR="00774610" w:rsidRPr="0099213C" w:rsidRDefault="00774610" w:rsidP="0099213C">
      <w:pPr>
        <w:pStyle w:val="Heading1"/>
        <w:rPr>
          <w:rFonts w:asciiTheme="minorHAnsi" w:hAnsiTheme="minorHAnsi"/>
          <w:color w:val="7030A0"/>
          <w:sz w:val="22"/>
          <w:szCs w:val="22"/>
        </w:rPr>
      </w:pPr>
      <w:bookmarkStart w:id="10" w:name="_Toc45637593"/>
      <w:r w:rsidRPr="0099213C">
        <w:rPr>
          <w:rFonts w:asciiTheme="minorHAnsi" w:hAnsiTheme="minorHAnsi"/>
          <w:color w:val="7030A0"/>
          <w:sz w:val="22"/>
          <w:szCs w:val="22"/>
        </w:rPr>
        <w:t>Appeals</w:t>
      </w:r>
      <w:bookmarkEnd w:id="10"/>
      <w:r w:rsidRPr="0099213C">
        <w:rPr>
          <w:rFonts w:asciiTheme="minorHAnsi" w:hAnsiTheme="minorHAnsi"/>
          <w:color w:val="7030A0"/>
          <w:sz w:val="22"/>
          <w:szCs w:val="22"/>
        </w:rPr>
        <w:t xml:space="preserve">  </w:t>
      </w:r>
    </w:p>
    <w:p w14:paraId="5813EC16" w14:textId="7B44D9AF" w:rsidR="00774610" w:rsidRPr="00CE515E" w:rsidRDefault="00774610" w:rsidP="0099213C">
      <w:pPr>
        <w:ind w:left="-5"/>
        <w:jc w:val="both"/>
        <w:rPr>
          <w:rFonts w:asciiTheme="minorHAnsi" w:hAnsiTheme="minorHAnsi" w:cstheme="minorHAnsi"/>
        </w:rPr>
      </w:pPr>
      <w:r w:rsidRPr="00CE515E">
        <w:rPr>
          <w:rFonts w:asciiTheme="minorHAnsi" w:eastAsia="Century Gothic" w:hAnsiTheme="minorHAnsi" w:cstheme="minorHAnsi"/>
          <w:b/>
        </w:rPr>
        <w:t xml:space="preserve">Admission Appeals arrangements are not statutory regarding AP schools. </w:t>
      </w:r>
      <w:r w:rsidRPr="0099213C">
        <w:rPr>
          <w:rFonts w:asciiTheme="minorHAnsi" w:eastAsia="Century Gothic" w:hAnsiTheme="minorHAnsi" w:cstheme="minorHAnsi"/>
          <w:bCs/>
        </w:rPr>
        <w:t>However, at</w:t>
      </w:r>
      <w:r w:rsidRPr="00CE515E">
        <w:rPr>
          <w:rFonts w:asciiTheme="minorHAnsi" w:eastAsia="Century Gothic" w:hAnsiTheme="minorHAnsi" w:cstheme="minorHAnsi"/>
          <w:b/>
        </w:rPr>
        <w:t xml:space="preserve"> </w:t>
      </w:r>
      <w:r w:rsidRPr="00CE515E">
        <w:rPr>
          <w:rFonts w:asciiTheme="minorHAnsi" w:hAnsiTheme="minorHAnsi" w:cstheme="minorHAnsi"/>
        </w:rPr>
        <w:t xml:space="preserve">The Heights Blackburn we want to be as fair, objective and transparent as we can with all stakeholders regarding our admissions procedures. </w:t>
      </w:r>
    </w:p>
    <w:p w14:paraId="0F54E91A" w14:textId="240000DC"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t xml:space="preserve">Commissioners have the right of appeal against the refusal of a place at The Heights Blackburn. Commissioners wishing to appeal must follow the procedure contained within The Heights' appeals procedure which is available on The Heights' website or by request.  </w:t>
      </w:r>
    </w:p>
    <w:p w14:paraId="477F4D82" w14:textId="44AA8586" w:rsidR="00774610" w:rsidRPr="00CE515E" w:rsidRDefault="00774610" w:rsidP="0099213C">
      <w:pPr>
        <w:ind w:left="-5"/>
        <w:jc w:val="both"/>
        <w:rPr>
          <w:rFonts w:asciiTheme="minorHAnsi" w:hAnsiTheme="minorHAnsi" w:cstheme="minorHAnsi"/>
        </w:rPr>
      </w:pPr>
      <w:r w:rsidRPr="00CE515E">
        <w:rPr>
          <w:rFonts w:asciiTheme="minorHAnsi" w:hAnsiTheme="minorHAnsi" w:cstheme="minorHAnsi"/>
        </w:rPr>
        <w:lastRenderedPageBreak/>
        <w:t xml:space="preserve">The commissioner of any child who is refused a place at The Heights has a right of appeal to an Independent Appeals Panel. The panel consists of three members, one of whom will be fully independent of the management and running of The Heights Blackburn. The panel will consider the circumstances of the case put before them. Both The Heights and the Commissioner must abide by the decision it makes.  </w:t>
      </w:r>
    </w:p>
    <w:p w14:paraId="7EF07002" w14:textId="66E5DD16" w:rsidR="00817003" w:rsidRPr="00CE515E" w:rsidRDefault="00817003" w:rsidP="0099213C">
      <w:pPr>
        <w:pStyle w:val="Heading1"/>
        <w:ind w:left="-5"/>
        <w:jc w:val="both"/>
        <w:rPr>
          <w:rFonts w:asciiTheme="minorHAnsi" w:hAnsiTheme="minorHAnsi" w:cstheme="minorHAnsi"/>
          <w:sz w:val="22"/>
          <w:szCs w:val="22"/>
        </w:rPr>
      </w:pPr>
      <w:bookmarkStart w:id="11" w:name="_Toc45637594"/>
      <w:r w:rsidRPr="00CE515E">
        <w:rPr>
          <w:rFonts w:asciiTheme="minorHAnsi" w:hAnsiTheme="minorHAnsi" w:cstheme="minorHAnsi"/>
          <w:sz w:val="22"/>
          <w:szCs w:val="22"/>
        </w:rPr>
        <w:t>Reintegration</w:t>
      </w:r>
      <w:bookmarkEnd w:id="11"/>
      <w:r w:rsidRPr="00CE515E">
        <w:rPr>
          <w:rFonts w:asciiTheme="minorHAnsi" w:hAnsiTheme="minorHAnsi" w:cstheme="minorHAnsi"/>
          <w:sz w:val="22"/>
          <w:szCs w:val="22"/>
        </w:rPr>
        <w:t xml:space="preserve"> </w:t>
      </w:r>
    </w:p>
    <w:p w14:paraId="6905EC71" w14:textId="41C42548" w:rsidR="00817003" w:rsidRPr="00CE515E" w:rsidRDefault="00817003" w:rsidP="0099213C">
      <w:pPr>
        <w:ind w:left="-5"/>
        <w:jc w:val="both"/>
        <w:rPr>
          <w:rFonts w:asciiTheme="minorHAnsi" w:hAnsiTheme="minorHAnsi" w:cstheme="minorHAnsi"/>
        </w:rPr>
      </w:pPr>
      <w:r w:rsidRPr="00CE515E">
        <w:rPr>
          <w:rFonts w:asciiTheme="minorHAnsi" w:hAnsiTheme="minorHAnsi" w:cstheme="minorHAnsi"/>
        </w:rPr>
        <w:t xml:space="preserve">In Key Stage 2 the emphasis is very much on a supported and successful reintegration. Pupils will attend a planned programme for 6 weeks initially which will be reviewed with the possibility of extension depending on individual needs. Phased reintegration will then be supported by Nurture Provision staff.  </w:t>
      </w:r>
    </w:p>
    <w:p w14:paraId="234CA4A9" w14:textId="2C3EC5D0" w:rsidR="00817003" w:rsidRPr="00CE515E" w:rsidRDefault="00817003" w:rsidP="0099213C">
      <w:pPr>
        <w:ind w:left="-5"/>
        <w:jc w:val="both"/>
        <w:rPr>
          <w:rFonts w:asciiTheme="minorHAnsi" w:hAnsiTheme="minorHAnsi" w:cstheme="minorHAnsi"/>
        </w:rPr>
      </w:pPr>
      <w:r w:rsidRPr="00CE515E">
        <w:rPr>
          <w:rFonts w:asciiTheme="minorHAnsi" w:hAnsiTheme="minorHAnsi" w:cstheme="minorHAnsi"/>
        </w:rPr>
        <w:t xml:space="preserve">In Key Stage 3 pupils will be referred for an initial </w:t>
      </w:r>
      <w:r w:rsidR="00E47671" w:rsidRPr="00CE515E">
        <w:rPr>
          <w:rFonts w:asciiTheme="minorHAnsi" w:hAnsiTheme="minorHAnsi" w:cstheme="minorHAnsi"/>
        </w:rPr>
        <w:t>6-week</w:t>
      </w:r>
      <w:r w:rsidRPr="00CE515E">
        <w:rPr>
          <w:rFonts w:asciiTheme="minorHAnsi" w:hAnsiTheme="minorHAnsi" w:cstheme="minorHAnsi"/>
        </w:rPr>
        <w:t xml:space="preserve"> full-time block with the possibility of extension depending on individual need. Phased reintegration will then be supported by Nurture Unit staff. The Year 9 provision will be focussed on re-engaging learners, providing high quality IAG and reintegration ready for GCSE study. </w:t>
      </w:r>
    </w:p>
    <w:p w14:paraId="4E55B9AA" w14:textId="0CE2AE65" w:rsidR="00817003" w:rsidRPr="00CE515E" w:rsidRDefault="00817003" w:rsidP="0099213C">
      <w:pPr>
        <w:ind w:left="-5"/>
        <w:jc w:val="both"/>
        <w:rPr>
          <w:rFonts w:asciiTheme="minorHAnsi" w:hAnsiTheme="minorHAnsi" w:cstheme="minorHAnsi"/>
        </w:rPr>
      </w:pPr>
      <w:r w:rsidRPr="00CE515E">
        <w:rPr>
          <w:rFonts w:asciiTheme="minorHAnsi" w:hAnsiTheme="minorHAnsi" w:cstheme="minorHAnsi"/>
        </w:rPr>
        <w:t>At Key Stage 4, the focus is on focus on providing the opportunity for</w:t>
      </w:r>
      <w:r w:rsidRPr="00CE515E">
        <w:rPr>
          <w:rFonts w:asciiTheme="minorHAnsi" w:eastAsia="Century Gothic" w:hAnsiTheme="minorHAnsi" w:cstheme="minorHAnsi"/>
        </w:rPr>
        <w:t xml:space="preserve"> </w:t>
      </w:r>
      <w:r w:rsidRPr="00CE515E">
        <w:rPr>
          <w:rFonts w:asciiTheme="minorHAnsi" w:hAnsiTheme="minorHAnsi" w:cstheme="minorHAnsi"/>
        </w:rPr>
        <w:t>students to gain qualifications on par with mainstream</w:t>
      </w:r>
      <w:r w:rsidRPr="00CE515E">
        <w:rPr>
          <w:rFonts w:asciiTheme="minorHAnsi" w:eastAsia="Century Gothic" w:hAnsiTheme="minorHAnsi" w:cstheme="minorHAnsi"/>
        </w:rPr>
        <w:t xml:space="preserve"> </w:t>
      </w:r>
      <w:r w:rsidRPr="00CE515E">
        <w:rPr>
          <w:rFonts w:asciiTheme="minorHAnsi" w:hAnsiTheme="minorHAnsi" w:cstheme="minorHAnsi"/>
        </w:rPr>
        <w:t>schools and with the skills needed to ensure</w:t>
      </w:r>
      <w:r w:rsidRPr="00CE515E">
        <w:rPr>
          <w:rFonts w:asciiTheme="minorHAnsi" w:eastAsia="Century Gothic" w:hAnsiTheme="minorHAnsi" w:cstheme="minorHAnsi"/>
        </w:rPr>
        <w:t xml:space="preserve"> </w:t>
      </w:r>
      <w:r w:rsidRPr="00CE515E">
        <w:rPr>
          <w:rFonts w:asciiTheme="minorHAnsi" w:hAnsiTheme="minorHAnsi" w:cstheme="minorHAnsi"/>
        </w:rPr>
        <w:t>a successful transition to college, training or employment. The placement will be reviewed termly in partnership with their home school with a view to reintegrating fully into mainstream provision.</w:t>
      </w:r>
    </w:p>
    <w:bookmarkEnd w:id="1"/>
    <w:bookmarkEnd w:id="2"/>
    <w:bookmarkEnd w:id="3"/>
    <w:bookmarkEnd w:id="4"/>
    <w:p w14:paraId="27F70DF5" w14:textId="77777777" w:rsidR="00404A03" w:rsidRPr="00CE515E" w:rsidRDefault="00404A03" w:rsidP="00F43BBE">
      <w:pPr>
        <w:pStyle w:val="Heading2"/>
        <w:rPr>
          <w:rFonts w:asciiTheme="minorHAnsi" w:hAnsiTheme="minorHAnsi" w:cstheme="minorHAnsi"/>
          <w:b/>
          <w:bCs/>
          <w:color w:val="7030A0"/>
          <w:sz w:val="22"/>
          <w:szCs w:val="22"/>
        </w:rPr>
      </w:pPr>
    </w:p>
    <w:sectPr w:rsidR="00404A03" w:rsidRPr="00CE515E" w:rsidSect="005B2EA0">
      <w:headerReference w:type="even" r:id="rId19"/>
      <w:headerReference w:type="default" r:id="rId20"/>
      <w:footerReference w:type="even" r:id="rId21"/>
      <w:footerReference w:type="default" r:id="rId22"/>
      <w:headerReference w:type="first" r:id="rId23"/>
      <w:footerReference w:type="firs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0528D" w14:textId="77777777" w:rsidR="00252CE1" w:rsidRDefault="00252CE1" w:rsidP="005B2EA0">
      <w:pPr>
        <w:spacing w:after="0" w:line="240" w:lineRule="auto"/>
      </w:pPr>
      <w:r>
        <w:separator/>
      </w:r>
    </w:p>
  </w:endnote>
  <w:endnote w:type="continuationSeparator" w:id="0">
    <w:p w14:paraId="258C0B01" w14:textId="77777777" w:rsidR="00252CE1" w:rsidRDefault="00252CE1" w:rsidP="005B2EA0">
      <w:pPr>
        <w:spacing w:after="0" w:line="240" w:lineRule="auto"/>
      </w:pPr>
      <w:r>
        <w:continuationSeparator/>
      </w:r>
    </w:p>
  </w:endnote>
  <w:endnote w:type="continuationNotice" w:id="1">
    <w:p w14:paraId="6B5AFF30" w14:textId="77777777" w:rsidR="00252CE1" w:rsidRDefault="00252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3EDB3FF6"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216F">
          <w:rPr>
            <w:rStyle w:val="PageNumber"/>
            <w:noProof/>
          </w:rPr>
          <w:t>4</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A517" w14:textId="77777777" w:rsidR="003B03E8" w:rsidRDefault="003B0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7A3B" w14:textId="77777777" w:rsidR="00252CE1" w:rsidRDefault="00252CE1" w:rsidP="005B2EA0">
      <w:pPr>
        <w:spacing w:after="0" w:line="240" w:lineRule="auto"/>
      </w:pPr>
      <w:r>
        <w:separator/>
      </w:r>
    </w:p>
  </w:footnote>
  <w:footnote w:type="continuationSeparator" w:id="0">
    <w:p w14:paraId="14417F0C" w14:textId="77777777" w:rsidR="00252CE1" w:rsidRDefault="00252CE1" w:rsidP="005B2EA0">
      <w:pPr>
        <w:spacing w:after="0" w:line="240" w:lineRule="auto"/>
      </w:pPr>
      <w:r>
        <w:continuationSeparator/>
      </w:r>
    </w:p>
  </w:footnote>
  <w:footnote w:type="continuationNotice" w:id="1">
    <w:p w14:paraId="1C9F9935" w14:textId="77777777" w:rsidR="00252CE1" w:rsidRDefault="00252CE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CF90" w14:textId="77777777" w:rsidR="003B03E8" w:rsidRDefault="003B03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64E52D6D" w:rsidR="005B2EA0" w:rsidRDefault="00F745A5" w:rsidP="003B03E8">
    <w:pPr>
      <w:pStyle w:val="Header"/>
      <w:tabs>
        <w:tab w:val="clear" w:pos="4513"/>
        <w:tab w:val="clear" w:pos="9026"/>
        <w:tab w:val="left" w:pos="1129"/>
      </w:tabs>
    </w:pPr>
    <w:r>
      <w:rPr>
        <w:noProof/>
        <w:lang w:eastAsia="en-GB"/>
      </w:rPr>
      <mc:AlternateContent>
        <mc:Choice Requires="wpg">
          <w:drawing>
            <wp:anchor distT="0" distB="0" distL="114300" distR="114300" simplePos="0" relativeHeight="251658243" behindDoc="1" locked="0" layoutInCell="1" allowOverlap="1" wp14:anchorId="7F11D85C" wp14:editId="1B01DCE7">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1F9155" id="Group 17" o:spid="_x0000_s1026" style="position:absolute;margin-left:272.45pt;margin-top:48.8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NW/&#10;PSnfAAAABwEAAA8AAAAAAAAAAAAAAAAAHVQAAGRycy9kb3ducmV2LnhtbFBLAQItABQABgAIAAAA&#10;IQA3J0dhzAAAACkCAAAZAAAAAAAAAAAAAAAAAClVAABkcnMvX3JlbHMvZTJvRG9jLnhtbC5yZWxz&#10;UEsFBgAAAAAIAAgAAAIA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58241" behindDoc="0" locked="0" layoutInCell="1" allowOverlap="1" wp14:anchorId="5839AAEB" wp14:editId="64BEA865">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7588F3"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r w:rsidR="003B03E8">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4C42" w14:textId="77777777" w:rsidR="003B03E8" w:rsidRDefault="003B03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7320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0pt;height:332.25pt" o:bullet="t">
        <v:imagedata r:id="rId1" o:title="TK_LOGO_POINTER_RGB_bullet_blue"/>
      </v:shape>
    </w:pict>
  </w:numPicBullet>
  <w:abstractNum w:abstractNumId="0" w15:restartNumberingAfterBreak="0">
    <w:nsid w:val="03784046"/>
    <w:multiLevelType w:val="hybridMultilevel"/>
    <w:tmpl w:val="F04A066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5135F47"/>
    <w:multiLevelType w:val="hybridMultilevel"/>
    <w:tmpl w:val="E722CAB0"/>
    <w:lvl w:ilvl="0" w:tplc="804EB696">
      <w:start w:val="1"/>
      <w:numFmt w:val="bullet"/>
      <w:lvlText w:val="•"/>
      <w:lvlJc w:val="left"/>
      <w:pPr>
        <w:ind w:left="72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1" w:tplc="2E7468BE">
      <w:start w:val="1"/>
      <w:numFmt w:val="bullet"/>
      <w:lvlText w:val="o"/>
      <w:lvlJc w:val="left"/>
      <w:pPr>
        <w:ind w:left="144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2" w:tplc="C7FED202">
      <w:start w:val="1"/>
      <w:numFmt w:val="bullet"/>
      <w:lvlText w:val="▪"/>
      <w:lvlJc w:val="left"/>
      <w:pPr>
        <w:ind w:left="216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3" w:tplc="239EDDB6">
      <w:start w:val="1"/>
      <w:numFmt w:val="bullet"/>
      <w:lvlText w:val="•"/>
      <w:lvlJc w:val="left"/>
      <w:pPr>
        <w:ind w:left="288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4" w:tplc="39BE8130">
      <w:start w:val="1"/>
      <w:numFmt w:val="bullet"/>
      <w:lvlText w:val="o"/>
      <w:lvlJc w:val="left"/>
      <w:pPr>
        <w:ind w:left="360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5" w:tplc="906CFE74">
      <w:start w:val="1"/>
      <w:numFmt w:val="bullet"/>
      <w:lvlText w:val="▪"/>
      <w:lvlJc w:val="left"/>
      <w:pPr>
        <w:ind w:left="432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6" w:tplc="64881200">
      <w:start w:val="1"/>
      <w:numFmt w:val="bullet"/>
      <w:lvlText w:val="•"/>
      <w:lvlJc w:val="left"/>
      <w:pPr>
        <w:ind w:left="504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7" w:tplc="F8CAFBB6">
      <w:start w:val="1"/>
      <w:numFmt w:val="bullet"/>
      <w:lvlText w:val="o"/>
      <w:lvlJc w:val="left"/>
      <w:pPr>
        <w:ind w:left="576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8" w:tplc="FD6468FE">
      <w:start w:val="1"/>
      <w:numFmt w:val="bullet"/>
      <w:lvlText w:val="▪"/>
      <w:lvlJc w:val="left"/>
      <w:pPr>
        <w:ind w:left="648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abstractNum>
  <w:abstractNum w:abstractNumId="2" w15:restartNumberingAfterBreak="0">
    <w:nsid w:val="0BAE3794"/>
    <w:multiLevelType w:val="hybridMultilevel"/>
    <w:tmpl w:val="C14051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0977407"/>
    <w:multiLevelType w:val="hybridMultilevel"/>
    <w:tmpl w:val="FC223FCA"/>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4" w15:restartNumberingAfterBreak="0">
    <w:nsid w:val="222A5062"/>
    <w:multiLevelType w:val="hybridMultilevel"/>
    <w:tmpl w:val="FF8A0B5A"/>
    <w:lvl w:ilvl="0" w:tplc="BA1A036E">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ACBE0">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F02ECE">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5C7A54">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C0054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DE1EB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346CF6">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D0715A">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4AE60A">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BC770B"/>
    <w:multiLevelType w:val="hybridMultilevel"/>
    <w:tmpl w:val="863E83A6"/>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7" w15:restartNumberingAfterBreak="0">
    <w:nsid w:val="27EC33F1"/>
    <w:multiLevelType w:val="hybridMultilevel"/>
    <w:tmpl w:val="B942B5E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28405B65"/>
    <w:multiLevelType w:val="hybridMultilevel"/>
    <w:tmpl w:val="01C8BC6A"/>
    <w:lvl w:ilvl="0" w:tplc="B9707D1C">
      <w:start w:val="1"/>
      <w:numFmt w:val="bullet"/>
      <w:lvlText w:val="•"/>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0210C">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C96F8">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34F5C6">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1A4FFC">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12BA8A">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48E468">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2E26A">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A48E8E">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8B1D47"/>
    <w:multiLevelType w:val="hybridMultilevel"/>
    <w:tmpl w:val="DDB062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B825447"/>
    <w:multiLevelType w:val="hybridMultilevel"/>
    <w:tmpl w:val="C91498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FCC5838"/>
    <w:multiLevelType w:val="hybridMultilevel"/>
    <w:tmpl w:val="5838E5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15D75E9"/>
    <w:multiLevelType w:val="hybridMultilevel"/>
    <w:tmpl w:val="191EEFCC"/>
    <w:lvl w:ilvl="0" w:tplc="08090001">
      <w:start w:val="1"/>
      <w:numFmt w:val="bullet"/>
      <w:lvlText w:val=""/>
      <w:lvlJc w:val="left"/>
      <w:pPr>
        <w:ind w:left="360" w:hanging="360"/>
      </w:pPr>
      <w:rPr>
        <w:rFonts w:ascii="Symbol" w:hAnsi="Symbol" w:hint="default"/>
        <w:b w:val="0"/>
        <w:i w:val="0"/>
        <w:strike w:val="0"/>
        <w:dstrike w:val="0"/>
        <w:color w:val="2A2A2A"/>
        <w:sz w:val="22"/>
        <w:szCs w:val="22"/>
        <w:u w:val="none" w:color="000000"/>
        <w:bdr w:val="none" w:sz="0" w:space="0" w:color="auto"/>
        <w:shd w:val="clear" w:color="auto" w:fill="auto"/>
        <w:vertAlign w:val="baseline"/>
      </w:rPr>
    </w:lvl>
    <w:lvl w:ilvl="1" w:tplc="69ECEB22">
      <w:start w:val="1"/>
      <w:numFmt w:val="bullet"/>
      <w:lvlText w:val="o"/>
      <w:lvlJc w:val="left"/>
      <w:pPr>
        <w:ind w:left="108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2" w:tplc="19C03E68">
      <w:start w:val="1"/>
      <w:numFmt w:val="bullet"/>
      <w:lvlText w:val="▪"/>
      <w:lvlJc w:val="left"/>
      <w:pPr>
        <w:ind w:left="180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3" w:tplc="6C101116">
      <w:start w:val="1"/>
      <w:numFmt w:val="bullet"/>
      <w:lvlText w:val="•"/>
      <w:lvlJc w:val="left"/>
      <w:pPr>
        <w:ind w:left="252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4" w:tplc="B9F0C4E0">
      <w:start w:val="1"/>
      <w:numFmt w:val="bullet"/>
      <w:lvlText w:val="o"/>
      <w:lvlJc w:val="left"/>
      <w:pPr>
        <w:ind w:left="324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5" w:tplc="4EFC94A4">
      <w:start w:val="1"/>
      <w:numFmt w:val="bullet"/>
      <w:lvlText w:val="▪"/>
      <w:lvlJc w:val="left"/>
      <w:pPr>
        <w:ind w:left="396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6" w:tplc="DC1014AE">
      <w:start w:val="1"/>
      <w:numFmt w:val="bullet"/>
      <w:lvlText w:val="•"/>
      <w:lvlJc w:val="left"/>
      <w:pPr>
        <w:ind w:left="4680"/>
      </w:pPr>
      <w:rPr>
        <w:rFonts w:ascii="Arial" w:eastAsia="Arial" w:hAnsi="Arial" w:cs="Arial"/>
        <w:b w:val="0"/>
        <w:i w:val="0"/>
        <w:strike w:val="0"/>
        <w:dstrike w:val="0"/>
        <w:color w:val="2A2A2A"/>
        <w:sz w:val="22"/>
        <w:szCs w:val="22"/>
        <w:u w:val="none" w:color="000000"/>
        <w:bdr w:val="none" w:sz="0" w:space="0" w:color="auto"/>
        <w:shd w:val="clear" w:color="auto" w:fill="auto"/>
        <w:vertAlign w:val="baseline"/>
      </w:rPr>
    </w:lvl>
    <w:lvl w:ilvl="7" w:tplc="ACC8F174">
      <w:start w:val="1"/>
      <w:numFmt w:val="bullet"/>
      <w:lvlText w:val="o"/>
      <w:lvlJc w:val="left"/>
      <w:pPr>
        <w:ind w:left="540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lvl w:ilvl="8" w:tplc="82520F3A">
      <w:start w:val="1"/>
      <w:numFmt w:val="bullet"/>
      <w:lvlText w:val="▪"/>
      <w:lvlJc w:val="left"/>
      <w:pPr>
        <w:ind w:left="6120"/>
      </w:pPr>
      <w:rPr>
        <w:rFonts w:ascii="Segoe UI Symbol" w:eastAsia="Segoe UI Symbol" w:hAnsi="Segoe UI Symbol" w:cs="Segoe UI Symbol"/>
        <w:b w:val="0"/>
        <w:i w:val="0"/>
        <w:strike w:val="0"/>
        <w:dstrike w:val="0"/>
        <w:color w:val="2A2A2A"/>
        <w:sz w:val="22"/>
        <w:szCs w:val="22"/>
        <w:u w:val="none" w:color="000000"/>
        <w:bdr w:val="none" w:sz="0" w:space="0" w:color="auto"/>
        <w:shd w:val="clear" w:color="auto" w:fill="auto"/>
        <w:vertAlign w:val="baseline"/>
      </w:rPr>
    </w:lvl>
  </w:abstractNum>
  <w:abstractNum w:abstractNumId="13" w15:restartNumberingAfterBreak="0">
    <w:nsid w:val="32634CEA"/>
    <w:multiLevelType w:val="hybridMultilevel"/>
    <w:tmpl w:val="FD1CB4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4E57E80"/>
    <w:multiLevelType w:val="hybridMultilevel"/>
    <w:tmpl w:val="859E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1640D"/>
    <w:multiLevelType w:val="hybridMultilevel"/>
    <w:tmpl w:val="3EB03D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3DC8525F"/>
    <w:multiLevelType w:val="multilevel"/>
    <w:tmpl w:val="9836C54A"/>
    <w:lvl w:ilvl="0">
      <w:start w:val="2"/>
      <w:numFmt w:val="decimal"/>
      <w:lvlText w:val="%1"/>
      <w:lvlJc w:val="left"/>
      <w:pPr>
        <w:ind w:left="36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2A2A2A"/>
        <w:sz w:val="22"/>
        <w:szCs w:val="22"/>
        <w:u w:val="none" w:color="000000"/>
        <w:bdr w:val="none" w:sz="0" w:space="0" w:color="auto"/>
        <w:shd w:val="clear" w:color="auto" w:fill="auto"/>
        <w:vertAlign w:val="baseline"/>
      </w:rPr>
    </w:lvl>
  </w:abstractNum>
  <w:abstractNum w:abstractNumId="17" w15:restartNumberingAfterBreak="0">
    <w:nsid w:val="41D8307B"/>
    <w:multiLevelType w:val="hybridMultilevel"/>
    <w:tmpl w:val="292C04C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43DA52E9"/>
    <w:multiLevelType w:val="hybridMultilevel"/>
    <w:tmpl w:val="F484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138D2"/>
    <w:multiLevelType w:val="hybridMultilevel"/>
    <w:tmpl w:val="0B9822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8145CB5"/>
    <w:multiLevelType w:val="hybridMultilevel"/>
    <w:tmpl w:val="B42EC07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4BB05AA0"/>
    <w:multiLevelType w:val="hybridMultilevel"/>
    <w:tmpl w:val="DF9034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6897D6E"/>
    <w:multiLevelType w:val="hybridMultilevel"/>
    <w:tmpl w:val="8EDC041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D251602"/>
    <w:multiLevelType w:val="hybridMultilevel"/>
    <w:tmpl w:val="E5D26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E867D8A"/>
    <w:multiLevelType w:val="hybridMultilevel"/>
    <w:tmpl w:val="D434766E"/>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660D3AC7"/>
    <w:multiLevelType w:val="hybridMultilevel"/>
    <w:tmpl w:val="67E8B3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6B4E59BD"/>
    <w:multiLevelType w:val="hybridMultilevel"/>
    <w:tmpl w:val="3F143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9E3AA6"/>
    <w:multiLevelType w:val="hybridMultilevel"/>
    <w:tmpl w:val="72602F9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8" w15:restartNumberingAfterBreak="0">
    <w:nsid w:val="6D9410AA"/>
    <w:multiLevelType w:val="hybridMultilevel"/>
    <w:tmpl w:val="09D69AC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6ECE26F5"/>
    <w:multiLevelType w:val="hybridMultilevel"/>
    <w:tmpl w:val="8FC850D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1AD4D26"/>
    <w:multiLevelType w:val="hybridMultilevel"/>
    <w:tmpl w:val="EA14ACE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898290A"/>
    <w:multiLevelType w:val="hybridMultilevel"/>
    <w:tmpl w:val="1DDAA0D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2" w15:restartNumberingAfterBreak="0">
    <w:nsid w:val="7C3436B1"/>
    <w:multiLevelType w:val="hybridMultilevel"/>
    <w:tmpl w:val="E1A65F72"/>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D2A0A35"/>
    <w:multiLevelType w:val="hybridMultilevel"/>
    <w:tmpl w:val="AD6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9"/>
  </w:num>
  <w:num w:numId="3">
    <w:abstractNumId w:val="14"/>
  </w:num>
  <w:num w:numId="4">
    <w:abstractNumId w:val="2"/>
  </w:num>
  <w:num w:numId="5">
    <w:abstractNumId w:val="10"/>
  </w:num>
  <w:num w:numId="6">
    <w:abstractNumId w:val="21"/>
  </w:num>
  <w:num w:numId="7">
    <w:abstractNumId w:val="20"/>
  </w:num>
  <w:num w:numId="8">
    <w:abstractNumId w:val="28"/>
  </w:num>
  <w:num w:numId="9">
    <w:abstractNumId w:val="0"/>
  </w:num>
  <w:num w:numId="10">
    <w:abstractNumId w:val="30"/>
  </w:num>
  <w:num w:numId="11">
    <w:abstractNumId w:val="13"/>
  </w:num>
  <w:num w:numId="12">
    <w:abstractNumId w:val="29"/>
  </w:num>
  <w:num w:numId="13">
    <w:abstractNumId w:val="7"/>
  </w:num>
  <w:num w:numId="14">
    <w:abstractNumId w:val="11"/>
  </w:num>
  <w:num w:numId="15">
    <w:abstractNumId w:val="17"/>
  </w:num>
  <w:num w:numId="16">
    <w:abstractNumId w:val="25"/>
  </w:num>
  <w:num w:numId="17">
    <w:abstractNumId w:val="23"/>
  </w:num>
  <w:num w:numId="18">
    <w:abstractNumId w:val="19"/>
  </w:num>
  <w:num w:numId="19">
    <w:abstractNumId w:val="5"/>
  </w:num>
  <w:num w:numId="20">
    <w:abstractNumId w:val="34"/>
  </w:num>
  <w:num w:numId="21">
    <w:abstractNumId w:val="27"/>
  </w:num>
  <w:num w:numId="22">
    <w:abstractNumId w:val="31"/>
  </w:num>
  <w:num w:numId="23">
    <w:abstractNumId w:val="15"/>
  </w:num>
  <w:num w:numId="24">
    <w:abstractNumId w:val="33"/>
  </w:num>
  <w:num w:numId="25">
    <w:abstractNumId w:val="6"/>
  </w:num>
  <w:num w:numId="26">
    <w:abstractNumId w:val="3"/>
  </w:num>
  <w:num w:numId="27">
    <w:abstractNumId w:val="22"/>
  </w:num>
  <w:num w:numId="28">
    <w:abstractNumId w:val="24"/>
  </w:num>
  <w:num w:numId="29">
    <w:abstractNumId w:val="1"/>
  </w:num>
  <w:num w:numId="30">
    <w:abstractNumId w:val="12"/>
  </w:num>
  <w:num w:numId="31">
    <w:abstractNumId w:val="16"/>
  </w:num>
  <w:num w:numId="32">
    <w:abstractNumId w:val="8"/>
  </w:num>
  <w:num w:numId="33">
    <w:abstractNumId w:val="4"/>
  </w:num>
  <w:num w:numId="34">
    <w:abstractNumId w:val="26"/>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62F84"/>
    <w:rsid w:val="00067FA4"/>
    <w:rsid w:val="000943A5"/>
    <w:rsid w:val="000A162D"/>
    <w:rsid w:val="000D383E"/>
    <w:rsid w:val="000F7FEA"/>
    <w:rsid w:val="001152B1"/>
    <w:rsid w:val="00167A22"/>
    <w:rsid w:val="001C398A"/>
    <w:rsid w:val="00214625"/>
    <w:rsid w:val="00252CE1"/>
    <w:rsid w:val="00265D60"/>
    <w:rsid w:val="00286CCF"/>
    <w:rsid w:val="002A2F07"/>
    <w:rsid w:val="003169B5"/>
    <w:rsid w:val="00327921"/>
    <w:rsid w:val="00343196"/>
    <w:rsid w:val="00352553"/>
    <w:rsid w:val="0037259A"/>
    <w:rsid w:val="00382AEF"/>
    <w:rsid w:val="003B03E8"/>
    <w:rsid w:val="00400D08"/>
    <w:rsid w:val="00404A03"/>
    <w:rsid w:val="00432015"/>
    <w:rsid w:val="004D5563"/>
    <w:rsid w:val="004F3AE9"/>
    <w:rsid w:val="0052011A"/>
    <w:rsid w:val="00551ABD"/>
    <w:rsid w:val="005678FF"/>
    <w:rsid w:val="00580D85"/>
    <w:rsid w:val="00586CE9"/>
    <w:rsid w:val="005A68EB"/>
    <w:rsid w:val="005B2EA0"/>
    <w:rsid w:val="005D327C"/>
    <w:rsid w:val="005E70AE"/>
    <w:rsid w:val="006020E4"/>
    <w:rsid w:val="00627569"/>
    <w:rsid w:val="00630E9A"/>
    <w:rsid w:val="006600E9"/>
    <w:rsid w:val="006B48DA"/>
    <w:rsid w:val="006C2CC5"/>
    <w:rsid w:val="006E5EB6"/>
    <w:rsid w:val="00710627"/>
    <w:rsid w:val="00741633"/>
    <w:rsid w:val="007460EE"/>
    <w:rsid w:val="00765199"/>
    <w:rsid w:val="007677B2"/>
    <w:rsid w:val="00774610"/>
    <w:rsid w:val="00777927"/>
    <w:rsid w:val="007872BB"/>
    <w:rsid w:val="00787948"/>
    <w:rsid w:val="00790084"/>
    <w:rsid w:val="007E7A04"/>
    <w:rsid w:val="00816937"/>
    <w:rsid w:val="00817003"/>
    <w:rsid w:val="00823F34"/>
    <w:rsid w:val="008344DD"/>
    <w:rsid w:val="008443DF"/>
    <w:rsid w:val="00880957"/>
    <w:rsid w:val="0089569E"/>
    <w:rsid w:val="008A01B4"/>
    <w:rsid w:val="008A312B"/>
    <w:rsid w:val="008D73FE"/>
    <w:rsid w:val="008E0F44"/>
    <w:rsid w:val="009113E6"/>
    <w:rsid w:val="009431EF"/>
    <w:rsid w:val="00956E65"/>
    <w:rsid w:val="0097216B"/>
    <w:rsid w:val="00986D48"/>
    <w:rsid w:val="0099213C"/>
    <w:rsid w:val="009B6A94"/>
    <w:rsid w:val="009D6082"/>
    <w:rsid w:val="00A64E58"/>
    <w:rsid w:val="00A94577"/>
    <w:rsid w:val="00AA74AC"/>
    <w:rsid w:val="00AE61B2"/>
    <w:rsid w:val="00AF3E12"/>
    <w:rsid w:val="00B21BD2"/>
    <w:rsid w:val="00B5205D"/>
    <w:rsid w:val="00B53CAC"/>
    <w:rsid w:val="00B64E42"/>
    <w:rsid w:val="00B80EAF"/>
    <w:rsid w:val="00B90665"/>
    <w:rsid w:val="00B9217E"/>
    <w:rsid w:val="00BC1983"/>
    <w:rsid w:val="00BE1CEC"/>
    <w:rsid w:val="00C75A77"/>
    <w:rsid w:val="00C85EE9"/>
    <w:rsid w:val="00C9216F"/>
    <w:rsid w:val="00C92C29"/>
    <w:rsid w:val="00CD08AF"/>
    <w:rsid w:val="00CD120E"/>
    <w:rsid w:val="00CD22E9"/>
    <w:rsid w:val="00CE515E"/>
    <w:rsid w:val="00CF58BC"/>
    <w:rsid w:val="00CF7596"/>
    <w:rsid w:val="00D11824"/>
    <w:rsid w:val="00D1467F"/>
    <w:rsid w:val="00D34BF0"/>
    <w:rsid w:val="00D5101F"/>
    <w:rsid w:val="00D55982"/>
    <w:rsid w:val="00D7216E"/>
    <w:rsid w:val="00D732BD"/>
    <w:rsid w:val="00D77220"/>
    <w:rsid w:val="00DE058C"/>
    <w:rsid w:val="00E0590B"/>
    <w:rsid w:val="00E40D34"/>
    <w:rsid w:val="00E47671"/>
    <w:rsid w:val="00E77C6C"/>
    <w:rsid w:val="00E9389F"/>
    <w:rsid w:val="00EB24B5"/>
    <w:rsid w:val="00F05BE0"/>
    <w:rsid w:val="00F43BBE"/>
    <w:rsid w:val="00F52E6C"/>
    <w:rsid w:val="00F725B9"/>
    <w:rsid w:val="00F745A5"/>
    <w:rsid w:val="00FD11B3"/>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paragraph" w:customStyle="1" w:styleId="6Abstract">
    <w:name w:val="6 Abstract"/>
    <w:qFormat/>
    <w:rsid w:val="00CD22E9"/>
    <w:pPr>
      <w:spacing w:after="240"/>
    </w:pPr>
    <w:rPr>
      <w:rFonts w:ascii="Arial" w:eastAsia="MS Mincho" w:hAnsi="Arial" w:cs="Times New Roman"/>
      <w:sz w:val="28"/>
      <w:szCs w:val="28"/>
      <w:lang w:val="en-US"/>
    </w:rPr>
  </w:style>
  <w:style w:type="paragraph" w:customStyle="1" w:styleId="1bodycopy11pt">
    <w:name w:val="1 body copy 11pt"/>
    <w:autoRedefine/>
    <w:rsid w:val="00CD22E9"/>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CD22E9"/>
    <w:pPr>
      <w:spacing w:after="120" w:line="240" w:lineRule="auto"/>
    </w:pPr>
    <w:rPr>
      <w:rFonts w:eastAsia="MS Mincho" w:cs="Times New Roman"/>
      <w:b/>
      <w:sz w:val="72"/>
      <w:szCs w:val="24"/>
      <w:lang w:val="en-US"/>
    </w:rPr>
  </w:style>
  <w:style w:type="paragraph" w:customStyle="1" w:styleId="1bodycopy">
    <w:name w:val="1 body copy"/>
    <w:basedOn w:val="Normal"/>
    <w:link w:val="1bodycopyChar"/>
    <w:qFormat/>
    <w:rsid w:val="00CD22E9"/>
    <w:pPr>
      <w:spacing w:after="120" w:line="240" w:lineRule="auto"/>
    </w:pPr>
    <w:rPr>
      <w:rFonts w:eastAsia="MS Mincho" w:cs="Times New Roman"/>
      <w:sz w:val="20"/>
      <w:szCs w:val="24"/>
      <w:lang w:val="en-US"/>
    </w:rPr>
  </w:style>
  <w:style w:type="paragraph" w:customStyle="1" w:styleId="3Bulletedcopyblue">
    <w:name w:val="3 Bulleted copy blue"/>
    <w:basedOn w:val="Normal"/>
    <w:qFormat/>
    <w:rsid w:val="00CD22E9"/>
    <w:pPr>
      <w:numPr>
        <w:numId w:val="20"/>
      </w:numPr>
      <w:spacing w:after="120" w:line="240" w:lineRule="auto"/>
    </w:pPr>
    <w:rPr>
      <w:rFonts w:eastAsia="MS Mincho" w:cs="Arial"/>
      <w:sz w:val="20"/>
      <w:szCs w:val="20"/>
      <w:lang w:val="en-US"/>
    </w:rPr>
  </w:style>
  <w:style w:type="character" w:customStyle="1" w:styleId="1bodycopyChar">
    <w:name w:val="1 body copy Char"/>
    <w:link w:val="1bodycopy"/>
    <w:rsid w:val="00CD22E9"/>
    <w:rPr>
      <w:rFonts w:ascii="Arial" w:eastAsia="MS Mincho" w:hAnsi="Arial" w:cs="Times New Roman"/>
      <w:sz w:val="20"/>
      <w:szCs w:val="24"/>
      <w:lang w:val="en-US"/>
    </w:rPr>
  </w:style>
  <w:style w:type="paragraph" w:customStyle="1" w:styleId="Tablebodycopy">
    <w:name w:val="Table body copy"/>
    <w:basedOn w:val="1bodycopy10pt"/>
    <w:qFormat/>
    <w:rsid w:val="00F43BBE"/>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theheightsfreeschoo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theheightsfreeschoo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D8AC8-8A13-45C6-989D-570FC998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Admin</cp:lastModifiedBy>
  <cp:revision>2</cp:revision>
  <dcterms:created xsi:type="dcterms:W3CDTF">2021-03-05T10:51:00Z</dcterms:created>
  <dcterms:modified xsi:type="dcterms:W3CDTF">2021-03-05T10:51:00Z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