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7484" w14:textId="77777777" w:rsidR="0027439D" w:rsidRPr="00820477" w:rsidRDefault="003D6671" w:rsidP="002046CB">
      <w:pPr>
        <w:shd w:val="clear" w:color="auto" w:fill="FFFFFF"/>
        <w:tabs>
          <w:tab w:val="left" w:pos="1470"/>
        </w:tabs>
        <w:rPr>
          <w:rFonts w:asciiTheme="majorHAnsi" w:hAnsiTheme="majorHAnsi" w:cstheme="majorHAnsi"/>
          <w:sz w:val="20"/>
          <w:szCs w:val="20"/>
        </w:rPr>
      </w:pPr>
      <w:bookmarkStart w:id="0" w:name="_GoBack"/>
      <w:bookmarkEnd w:id="0"/>
      <w:r w:rsidRPr="00820477">
        <w:rPr>
          <w:rFonts w:asciiTheme="majorHAnsi" w:hAnsiTheme="majorHAnsi" w:cstheme="majorHAnsi"/>
          <w:sz w:val="20"/>
          <w:szCs w:val="20"/>
        </w:rPr>
        <w:tab/>
      </w:r>
    </w:p>
    <w:p w14:paraId="6A85F24C" w14:textId="7247D3C1" w:rsidR="002F5137" w:rsidRPr="00EA3030" w:rsidRDefault="008B1E1B" w:rsidP="00F92038">
      <w:pPr>
        <w:shd w:val="clear" w:color="auto" w:fill="FFFFFF"/>
        <w:jc w:val="center"/>
        <w:rPr>
          <w:rFonts w:asciiTheme="majorHAnsi" w:hAnsiTheme="majorHAnsi" w:cstheme="majorHAnsi"/>
          <w:i/>
          <w:sz w:val="16"/>
          <w:szCs w:val="20"/>
        </w:rPr>
      </w:pPr>
      <w:bookmarkStart w:id="1" w:name="_Hlk115775939"/>
      <w:r w:rsidRPr="00EA3030">
        <w:rPr>
          <w:noProof/>
          <w:sz w:val="20"/>
          <w:bdr w:val="none" w:sz="0" w:space="0" w:color="auto" w:frame="1"/>
          <w:lang w:val="en-GB" w:eastAsia="en-GB"/>
        </w:rPr>
        <w:drawing>
          <wp:inline distT="0" distB="0" distL="0" distR="0" wp14:anchorId="48938F0B" wp14:editId="7B029156">
            <wp:extent cx="1835150" cy="884087"/>
            <wp:effectExtent l="0" t="0" r="0" b="0"/>
            <wp:docPr id="10" name="Picture 10" descr="https://lh4.googleusercontent.com/199mzvahbNBq2chUV-nn0pXnFO4PAH5EdE2DY7rBOORqtsJH7FBbUx6cs5zWTlYf7H5efJyquHcAMOs0dp79d6wjPzohV0qzf-aH8iyFVIsVdT7H-kF3o1jTKsjw_9ty0JkNQSjYDySeY0GHloiwWwMYN8BYpSvkelEytoPomkFx2vEd9n8v-T7vIqDcTkjOvt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99mzvahbNBq2chUV-nn0pXnFO4PAH5EdE2DY7rBOORqtsJH7FBbUx6cs5zWTlYf7H5efJyquHcAMOs0dp79d6wjPzohV0qzf-aH8iyFVIsVdT7H-kF3o1jTKsjw_9ty0JkNQSjYDySeY0GHloiwWwMYN8BYpSvkelEytoPomkFx2vEd9n8v-T7vIqDcTkjOvtw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554" cy="891508"/>
                    </a:xfrm>
                    <a:prstGeom prst="rect">
                      <a:avLst/>
                    </a:prstGeom>
                    <a:noFill/>
                    <a:ln>
                      <a:noFill/>
                    </a:ln>
                  </pic:spPr>
                </pic:pic>
              </a:graphicData>
            </a:graphic>
          </wp:inline>
        </w:drawing>
      </w:r>
    </w:p>
    <w:p w14:paraId="2FAD41AD" w14:textId="77777777" w:rsidR="00820477" w:rsidRPr="00EA3030" w:rsidRDefault="00820477" w:rsidP="00F92038">
      <w:pPr>
        <w:shd w:val="clear" w:color="auto" w:fill="FFFFFF"/>
        <w:jc w:val="center"/>
        <w:rPr>
          <w:rFonts w:asciiTheme="majorHAnsi" w:hAnsiTheme="majorHAnsi" w:cstheme="majorHAnsi"/>
          <w:b/>
          <w:i/>
          <w:sz w:val="16"/>
          <w:szCs w:val="20"/>
        </w:rPr>
      </w:pPr>
    </w:p>
    <w:tbl>
      <w:tblPr>
        <w:tblStyle w:val="TableGrid"/>
        <w:tblW w:w="22418" w:type="dxa"/>
        <w:tblInd w:w="-720" w:type="dxa"/>
        <w:tblLook w:val="04A0" w:firstRow="1" w:lastRow="0" w:firstColumn="1" w:lastColumn="0" w:noHBand="0" w:noVBand="1"/>
      </w:tblPr>
      <w:tblGrid>
        <w:gridCol w:w="22418"/>
      </w:tblGrid>
      <w:tr w:rsidR="00820477" w:rsidRPr="00EA3030" w14:paraId="37573BBC" w14:textId="77777777" w:rsidTr="00EA3030">
        <w:trPr>
          <w:trHeight w:val="1222"/>
        </w:trPr>
        <w:tc>
          <w:tcPr>
            <w:tcW w:w="22418" w:type="dxa"/>
            <w:tcBorders>
              <w:left w:val="nil"/>
              <w:right w:val="nil"/>
            </w:tcBorders>
            <w:vAlign w:val="center"/>
          </w:tcPr>
          <w:p w14:paraId="773E4C30" w14:textId="364CC77D" w:rsidR="00820477" w:rsidRPr="00EA3030" w:rsidRDefault="00EA3030" w:rsidP="00EA3030">
            <w:pPr>
              <w:rPr>
                <w:rStyle w:val="Heading1Char"/>
                <w:rFonts w:asciiTheme="majorHAnsi" w:hAnsiTheme="majorHAnsi" w:cstheme="majorHAnsi"/>
                <w:b/>
                <w:color w:val="2E74B5" w:themeColor="accent1" w:themeShade="BF"/>
                <w:sz w:val="52"/>
                <w:szCs w:val="20"/>
              </w:rPr>
            </w:pPr>
            <w:r>
              <w:rPr>
                <w:rStyle w:val="Heading1Char"/>
                <w:rFonts w:asciiTheme="majorHAnsi" w:hAnsiTheme="majorHAnsi" w:cstheme="majorHAnsi"/>
                <w:b/>
                <w:color w:val="2E74B5" w:themeColor="accent1" w:themeShade="BF"/>
                <w:sz w:val="52"/>
                <w:szCs w:val="20"/>
              </w:rPr>
              <w:t xml:space="preserve">                                      </w:t>
            </w:r>
            <w:r w:rsidR="00EA28CF" w:rsidRPr="00EA3030">
              <w:rPr>
                <w:rStyle w:val="Heading1Char"/>
                <w:rFonts w:asciiTheme="majorHAnsi" w:hAnsiTheme="majorHAnsi" w:cstheme="majorHAnsi"/>
                <w:b/>
                <w:color w:val="2E74B5" w:themeColor="accent1" w:themeShade="BF"/>
                <w:sz w:val="52"/>
                <w:szCs w:val="20"/>
              </w:rPr>
              <w:t xml:space="preserve">Mathematics </w:t>
            </w:r>
            <w:r w:rsidR="008B1E1B" w:rsidRPr="00EA3030">
              <w:rPr>
                <w:rStyle w:val="Heading1Char"/>
                <w:rFonts w:asciiTheme="majorHAnsi" w:hAnsiTheme="majorHAnsi" w:cstheme="majorHAnsi"/>
                <w:b/>
                <w:color w:val="2E74B5" w:themeColor="accent1" w:themeShade="BF"/>
                <w:sz w:val="52"/>
                <w:szCs w:val="20"/>
              </w:rPr>
              <w:t xml:space="preserve">Curriculum </w:t>
            </w:r>
            <w:r w:rsidR="000C0261" w:rsidRPr="00EA3030">
              <w:rPr>
                <w:rStyle w:val="Heading1Char"/>
                <w:rFonts w:asciiTheme="majorHAnsi" w:hAnsiTheme="majorHAnsi" w:cstheme="majorHAnsi"/>
                <w:b/>
                <w:color w:val="2E74B5" w:themeColor="accent1" w:themeShade="BF"/>
                <w:sz w:val="52"/>
                <w:szCs w:val="20"/>
              </w:rPr>
              <w:t>Overview</w:t>
            </w:r>
          </w:p>
          <w:p w14:paraId="757F7FD0" w14:textId="4097B739" w:rsidR="009B1ABD" w:rsidRPr="00EA3030" w:rsidRDefault="009B1ABD" w:rsidP="00820477">
            <w:pPr>
              <w:jc w:val="center"/>
              <w:rPr>
                <w:rFonts w:asciiTheme="majorHAnsi" w:hAnsiTheme="majorHAnsi" w:cstheme="majorHAnsi"/>
                <w:b/>
                <w:sz w:val="22"/>
                <w:szCs w:val="20"/>
              </w:rPr>
            </w:pPr>
          </w:p>
        </w:tc>
      </w:tr>
      <w:bookmarkEnd w:id="1"/>
    </w:tbl>
    <w:p w14:paraId="289B67CD" w14:textId="77777777" w:rsidR="00820477" w:rsidRPr="00EA3030" w:rsidRDefault="00820477" w:rsidP="00F92038">
      <w:pPr>
        <w:shd w:val="clear" w:color="auto" w:fill="FFFFFF"/>
        <w:jc w:val="center"/>
        <w:rPr>
          <w:rFonts w:asciiTheme="majorHAnsi" w:hAnsiTheme="majorHAnsi" w:cstheme="majorHAnsi"/>
          <w:b/>
          <w:i/>
          <w:sz w:val="22"/>
          <w:szCs w:val="20"/>
        </w:rPr>
      </w:pPr>
    </w:p>
    <w:p w14:paraId="3F2DA5C9" w14:textId="2254F8B6" w:rsidR="008B1E1B" w:rsidRPr="00EA3030" w:rsidRDefault="008B1E1B" w:rsidP="008B1E1B">
      <w:pPr>
        <w:pStyle w:val="NormalWeb"/>
        <w:spacing w:before="0" w:beforeAutospacing="0" w:after="60" w:afterAutospacing="0"/>
        <w:rPr>
          <w:rFonts w:asciiTheme="majorHAnsi" w:hAnsiTheme="majorHAnsi" w:cstheme="majorHAnsi"/>
          <w:b/>
          <w:i/>
          <w:sz w:val="48"/>
        </w:rPr>
      </w:pPr>
      <w:r w:rsidRPr="00EA3030">
        <w:rPr>
          <w:rFonts w:asciiTheme="majorHAnsi" w:hAnsiTheme="majorHAnsi" w:cstheme="majorHAnsi"/>
          <w:b/>
          <w:i/>
          <w:color w:val="000000"/>
          <w:sz w:val="32"/>
          <w:szCs w:val="16"/>
        </w:rPr>
        <w:t xml:space="preserve">Intent of the </w:t>
      </w:r>
      <w:r w:rsidR="00EA28CF" w:rsidRPr="00EA3030">
        <w:rPr>
          <w:rFonts w:asciiTheme="majorHAnsi" w:hAnsiTheme="majorHAnsi" w:cstheme="majorHAnsi"/>
          <w:b/>
          <w:i/>
          <w:color w:val="000000"/>
          <w:sz w:val="32"/>
          <w:szCs w:val="16"/>
        </w:rPr>
        <w:t>Mathematics Curriculum</w:t>
      </w:r>
      <w:r w:rsidRPr="00EA3030">
        <w:rPr>
          <w:rFonts w:asciiTheme="majorHAnsi" w:hAnsiTheme="majorHAnsi" w:cstheme="majorHAnsi"/>
          <w:b/>
          <w:i/>
          <w:color w:val="000000"/>
          <w:sz w:val="32"/>
          <w:szCs w:val="16"/>
        </w:rPr>
        <w:t>:</w:t>
      </w:r>
    </w:p>
    <w:p w14:paraId="553DD421" w14:textId="77777777" w:rsidR="008B1E1B" w:rsidRPr="00EA3030" w:rsidRDefault="008B1E1B"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promote a love of learning </w:t>
      </w:r>
    </w:p>
    <w:p w14:paraId="3FFFD419" w14:textId="77777777" w:rsidR="008B1E1B" w:rsidRPr="00EA3030" w:rsidRDefault="008B1E1B"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develop opportunities for all students to succeed </w:t>
      </w:r>
    </w:p>
    <w:p w14:paraId="56AC61D2" w14:textId="52D8835A" w:rsidR="00EA28CF" w:rsidRPr="00EA3030" w:rsidRDefault="008B1E1B" w:rsidP="00EA28CF">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 xml:space="preserve">To develop key concepts </w:t>
      </w:r>
      <w:r w:rsidR="00EA28CF" w:rsidRPr="00EA3030">
        <w:rPr>
          <w:rFonts w:asciiTheme="majorHAnsi" w:hAnsiTheme="majorHAnsi" w:cstheme="majorHAnsi"/>
          <w:b/>
          <w:i/>
          <w:color w:val="00000A"/>
          <w:sz w:val="32"/>
          <w:szCs w:val="16"/>
        </w:rPr>
        <w:t xml:space="preserve">at KS3 allowing learners to successfully transition to </w:t>
      </w:r>
      <w:r w:rsidRPr="00EA3030">
        <w:rPr>
          <w:rFonts w:asciiTheme="majorHAnsi" w:hAnsiTheme="majorHAnsi" w:cstheme="majorHAnsi"/>
          <w:b/>
          <w:i/>
          <w:color w:val="00000A"/>
          <w:sz w:val="32"/>
          <w:szCs w:val="16"/>
        </w:rPr>
        <w:t>GCSE </w:t>
      </w:r>
    </w:p>
    <w:p w14:paraId="32F7D219" w14:textId="1C4883D1" w:rsidR="008B1E1B" w:rsidRPr="00EA3030" w:rsidRDefault="008B1E1B"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develop problem solving skills and resilience</w:t>
      </w:r>
    </w:p>
    <w:p w14:paraId="24F598CF" w14:textId="649F90B4" w:rsidR="00A82311" w:rsidRPr="00EA3030" w:rsidRDefault="00A82311"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 xml:space="preserve">To ensure all children have access </w:t>
      </w:r>
      <w:r w:rsidR="00773D1D" w:rsidRPr="00EA3030">
        <w:rPr>
          <w:rFonts w:asciiTheme="majorHAnsi" w:hAnsiTheme="majorHAnsi" w:cstheme="majorHAnsi"/>
          <w:b/>
          <w:i/>
          <w:color w:val="00000A"/>
          <w:sz w:val="32"/>
          <w:szCs w:val="16"/>
        </w:rPr>
        <w:t>to an engaging and challenging curriculum</w:t>
      </w:r>
    </w:p>
    <w:p w14:paraId="6843C64C" w14:textId="77777777" w:rsidR="008B1E1B" w:rsidRPr="00EA3030" w:rsidRDefault="008B1E1B"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highlight the uses of maths in real-life and future careers </w:t>
      </w:r>
    </w:p>
    <w:p w14:paraId="0B1B3AD0" w14:textId="27005CF3" w:rsidR="008B1E1B" w:rsidRPr="00EA3030" w:rsidRDefault="008B1E1B" w:rsidP="008B1E1B">
      <w:pPr>
        <w:pStyle w:val="NormalWeb"/>
        <w:numPr>
          <w:ilvl w:val="0"/>
          <w:numId w:val="24"/>
        </w:numPr>
        <w:spacing w:before="0" w:beforeAutospacing="0" w:after="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allow opportunities for pupils to assess/ be assessed against key objectives and provide clear next steps</w:t>
      </w:r>
    </w:p>
    <w:p w14:paraId="2EABF1F0" w14:textId="77777777" w:rsidR="008B1E1B" w:rsidRPr="00EA3030" w:rsidRDefault="008B1E1B" w:rsidP="008B1E1B">
      <w:pPr>
        <w:pStyle w:val="NormalWeb"/>
        <w:numPr>
          <w:ilvl w:val="0"/>
          <w:numId w:val="24"/>
        </w:numPr>
        <w:spacing w:before="0" w:beforeAutospacing="0" w:after="200" w:afterAutospacing="0"/>
        <w:textAlignment w:val="baseline"/>
        <w:rPr>
          <w:rFonts w:asciiTheme="majorHAnsi" w:hAnsiTheme="majorHAnsi" w:cstheme="majorHAnsi"/>
          <w:b/>
          <w:i/>
          <w:color w:val="00000A"/>
          <w:sz w:val="32"/>
          <w:szCs w:val="16"/>
        </w:rPr>
      </w:pPr>
      <w:r w:rsidRPr="00EA3030">
        <w:rPr>
          <w:rFonts w:asciiTheme="majorHAnsi" w:hAnsiTheme="majorHAnsi" w:cstheme="majorHAnsi"/>
          <w:b/>
          <w:i/>
          <w:color w:val="00000A"/>
          <w:sz w:val="32"/>
          <w:szCs w:val="16"/>
        </w:rPr>
        <w:t>To allow time for recall/ retrieval and subsequent improvement</w:t>
      </w:r>
    </w:p>
    <w:p w14:paraId="6CE9E867" w14:textId="77777777" w:rsidR="00820477" w:rsidRPr="00EA3030" w:rsidRDefault="00820477" w:rsidP="00F92038">
      <w:pPr>
        <w:shd w:val="clear" w:color="auto" w:fill="FFFFFF"/>
        <w:jc w:val="center"/>
        <w:rPr>
          <w:rFonts w:asciiTheme="majorHAnsi" w:hAnsiTheme="majorHAnsi" w:cstheme="majorHAnsi"/>
          <w:b/>
          <w:i/>
          <w:sz w:val="22"/>
          <w:szCs w:val="20"/>
        </w:rPr>
      </w:pPr>
    </w:p>
    <w:p w14:paraId="6485BBD0" w14:textId="77777777" w:rsidR="00820477" w:rsidRPr="00EA3030" w:rsidRDefault="00820477" w:rsidP="00F92038">
      <w:pPr>
        <w:shd w:val="clear" w:color="auto" w:fill="FFFFFF"/>
        <w:jc w:val="center"/>
        <w:rPr>
          <w:rFonts w:asciiTheme="majorHAnsi" w:hAnsiTheme="majorHAnsi" w:cstheme="majorHAnsi"/>
          <w:b/>
          <w:i/>
          <w:sz w:val="22"/>
          <w:szCs w:val="20"/>
        </w:rPr>
      </w:pPr>
    </w:p>
    <w:p w14:paraId="79831943" w14:textId="77777777" w:rsidR="00820477" w:rsidRPr="00EA3030" w:rsidRDefault="00820477" w:rsidP="00F92038">
      <w:pPr>
        <w:shd w:val="clear" w:color="auto" w:fill="FFFFFF"/>
        <w:jc w:val="center"/>
        <w:rPr>
          <w:rFonts w:asciiTheme="majorHAnsi" w:hAnsiTheme="majorHAnsi" w:cstheme="majorHAnsi"/>
          <w:b/>
          <w:i/>
          <w:sz w:val="22"/>
          <w:szCs w:val="20"/>
        </w:rPr>
      </w:pPr>
    </w:p>
    <w:p w14:paraId="4086DEE9" w14:textId="5A672FE5" w:rsidR="00494259" w:rsidRDefault="00385289" w:rsidP="008B1E1B">
      <w:pPr>
        <w:shd w:val="clear" w:color="auto" w:fill="FFFFFF"/>
        <w:rPr>
          <w:rFonts w:asciiTheme="majorHAnsi" w:hAnsiTheme="majorHAnsi" w:cstheme="majorHAnsi"/>
          <w:b/>
          <w:i/>
          <w:sz w:val="32"/>
          <w:szCs w:val="20"/>
        </w:rPr>
      </w:pPr>
      <w:r w:rsidRPr="00EA3030">
        <w:rPr>
          <w:rFonts w:asciiTheme="majorHAnsi" w:hAnsiTheme="majorHAnsi" w:cstheme="majorHAnsi"/>
          <w:b/>
          <w:i/>
          <w:sz w:val="32"/>
          <w:szCs w:val="20"/>
        </w:rPr>
        <w:t>The intent of ou</w:t>
      </w:r>
      <w:r w:rsidR="00494259" w:rsidRPr="00EA3030">
        <w:rPr>
          <w:rFonts w:asciiTheme="majorHAnsi" w:hAnsiTheme="majorHAnsi" w:cstheme="majorHAnsi"/>
          <w:b/>
          <w:i/>
          <w:sz w:val="32"/>
          <w:szCs w:val="20"/>
        </w:rPr>
        <w:t>r curriculum d</w:t>
      </w:r>
      <w:r w:rsidR="00F92038" w:rsidRPr="00EA3030">
        <w:rPr>
          <w:rFonts w:asciiTheme="majorHAnsi" w:hAnsiTheme="majorHAnsi" w:cstheme="majorHAnsi"/>
          <w:b/>
          <w:i/>
          <w:sz w:val="32"/>
          <w:szCs w:val="20"/>
        </w:rPr>
        <w:t>ocumentation is to outline the k</w:t>
      </w:r>
      <w:r w:rsidR="006F1A33" w:rsidRPr="00EA3030">
        <w:rPr>
          <w:rFonts w:asciiTheme="majorHAnsi" w:hAnsiTheme="majorHAnsi" w:cstheme="majorHAnsi"/>
          <w:b/>
          <w:i/>
          <w:sz w:val="32"/>
          <w:szCs w:val="20"/>
        </w:rPr>
        <w:t>nowledge that all students are entitled to learn</w:t>
      </w:r>
      <w:r w:rsidR="00494259" w:rsidRPr="00EA3030">
        <w:rPr>
          <w:rFonts w:asciiTheme="majorHAnsi" w:hAnsiTheme="majorHAnsi" w:cstheme="majorHAnsi"/>
          <w:b/>
          <w:i/>
          <w:sz w:val="32"/>
          <w:szCs w:val="20"/>
        </w:rPr>
        <w:t xml:space="preserve"> at a granular level.</w:t>
      </w:r>
      <w:r w:rsidR="006F1A33" w:rsidRPr="00EA3030">
        <w:rPr>
          <w:rFonts w:asciiTheme="majorHAnsi" w:hAnsiTheme="majorHAnsi" w:cstheme="majorHAnsi"/>
          <w:b/>
          <w:i/>
          <w:sz w:val="32"/>
          <w:szCs w:val="20"/>
        </w:rPr>
        <w:t xml:space="preserve">  </w:t>
      </w:r>
      <w:r w:rsidR="008B1E1B" w:rsidRPr="00EA3030">
        <w:rPr>
          <w:rFonts w:asciiTheme="majorHAnsi" w:hAnsiTheme="majorHAnsi" w:cstheme="majorHAnsi"/>
          <w:b/>
          <w:i/>
          <w:sz w:val="32"/>
          <w:szCs w:val="20"/>
        </w:rPr>
        <w:t xml:space="preserve">This </w:t>
      </w:r>
      <w:r w:rsidR="006F1A33" w:rsidRPr="00EA3030">
        <w:rPr>
          <w:rFonts w:asciiTheme="majorHAnsi" w:hAnsiTheme="majorHAnsi" w:cstheme="majorHAnsi"/>
          <w:b/>
          <w:i/>
          <w:sz w:val="32"/>
          <w:szCs w:val="20"/>
        </w:rPr>
        <w:t>ensure</w:t>
      </w:r>
      <w:r w:rsidR="00494259" w:rsidRPr="00EA3030">
        <w:rPr>
          <w:rFonts w:asciiTheme="majorHAnsi" w:hAnsiTheme="majorHAnsi" w:cstheme="majorHAnsi"/>
          <w:b/>
          <w:i/>
          <w:sz w:val="32"/>
          <w:szCs w:val="20"/>
        </w:rPr>
        <w:t>s</w:t>
      </w:r>
      <w:r w:rsidR="00F92038" w:rsidRPr="00EA3030">
        <w:rPr>
          <w:rFonts w:asciiTheme="majorHAnsi" w:hAnsiTheme="majorHAnsi" w:cstheme="majorHAnsi"/>
          <w:b/>
          <w:i/>
          <w:sz w:val="32"/>
          <w:szCs w:val="20"/>
        </w:rPr>
        <w:t xml:space="preserve"> that we carefully plan</w:t>
      </w:r>
      <w:r w:rsidR="008B1E1B" w:rsidRPr="00EA3030">
        <w:rPr>
          <w:rFonts w:asciiTheme="majorHAnsi" w:hAnsiTheme="majorHAnsi" w:cstheme="majorHAnsi"/>
          <w:b/>
          <w:i/>
          <w:sz w:val="32"/>
          <w:szCs w:val="20"/>
        </w:rPr>
        <w:t xml:space="preserve"> h</w:t>
      </w:r>
      <w:r w:rsidR="006F1A33" w:rsidRPr="00EA3030">
        <w:rPr>
          <w:rFonts w:asciiTheme="majorHAnsi" w:hAnsiTheme="majorHAnsi" w:cstheme="majorHAnsi"/>
          <w:b/>
          <w:i/>
          <w:sz w:val="32"/>
          <w:szCs w:val="20"/>
        </w:rPr>
        <w:t>ow this will be taught</w:t>
      </w:r>
      <w:r w:rsidR="008B1E1B" w:rsidRPr="00EA3030">
        <w:rPr>
          <w:rFonts w:asciiTheme="majorHAnsi" w:hAnsiTheme="majorHAnsi" w:cstheme="majorHAnsi"/>
          <w:b/>
          <w:i/>
          <w:sz w:val="32"/>
          <w:szCs w:val="20"/>
        </w:rPr>
        <w:t xml:space="preserve"> and h</w:t>
      </w:r>
      <w:r w:rsidR="006F1A33" w:rsidRPr="00EA3030">
        <w:rPr>
          <w:rFonts w:asciiTheme="majorHAnsi" w:hAnsiTheme="majorHAnsi" w:cstheme="majorHAnsi"/>
          <w:b/>
          <w:i/>
          <w:sz w:val="32"/>
          <w:szCs w:val="20"/>
        </w:rPr>
        <w:t xml:space="preserve">ow </w:t>
      </w:r>
      <w:r w:rsidR="008B1E1B" w:rsidRPr="00EA3030">
        <w:rPr>
          <w:rFonts w:asciiTheme="majorHAnsi" w:hAnsiTheme="majorHAnsi" w:cstheme="majorHAnsi"/>
          <w:b/>
          <w:i/>
          <w:sz w:val="32"/>
          <w:szCs w:val="20"/>
        </w:rPr>
        <w:t xml:space="preserve">it </w:t>
      </w:r>
      <w:r w:rsidR="006F1A33" w:rsidRPr="00EA3030">
        <w:rPr>
          <w:rFonts w:asciiTheme="majorHAnsi" w:hAnsiTheme="majorHAnsi" w:cstheme="majorHAnsi"/>
          <w:b/>
          <w:i/>
          <w:sz w:val="32"/>
          <w:szCs w:val="20"/>
        </w:rPr>
        <w:t>w</w:t>
      </w:r>
      <w:r w:rsidR="00CA1641" w:rsidRPr="00EA3030">
        <w:rPr>
          <w:rFonts w:asciiTheme="majorHAnsi" w:hAnsiTheme="majorHAnsi" w:cstheme="majorHAnsi"/>
          <w:b/>
          <w:i/>
          <w:sz w:val="32"/>
          <w:szCs w:val="20"/>
        </w:rPr>
        <w:t>ill be assessed</w:t>
      </w:r>
      <w:r w:rsidR="00494259" w:rsidRPr="00EA3030">
        <w:rPr>
          <w:rFonts w:asciiTheme="majorHAnsi" w:hAnsiTheme="majorHAnsi" w:cstheme="majorHAnsi"/>
          <w:b/>
          <w:i/>
          <w:sz w:val="32"/>
          <w:szCs w:val="20"/>
        </w:rPr>
        <w:t>.</w:t>
      </w:r>
    </w:p>
    <w:p w14:paraId="43A55C14" w14:textId="77777777" w:rsidR="00EA3030" w:rsidRPr="00EA3030" w:rsidRDefault="00EA3030" w:rsidP="008B1E1B">
      <w:pPr>
        <w:shd w:val="clear" w:color="auto" w:fill="FFFFFF"/>
        <w:rPr>
          <w:rFonts w:asciiTheme="majorHAnsi" w:hAnsiTheme="majorHAnsi" w:cstheme="majorHAnsi"/>
          <w:b/>
          <w:i/>
          <w:sz w:val="32"/>
          <w:szCs w:val="20"/>
        </w:rPr>
      </w:pPr>
    </w:p>
    <w:p w14:paraId="112265EB" w14:textId="6B43AD02" w:rsidR="00494259" w:rsidRDefault="00494259" w:rsidP="002046CB">
      <w:pPr>
        <w:shd w:val="clear" w:color="auto" w:fill="FFFFFF"/>
        <w:rPr>
          <w:rFonts w:asciiTheme="majorHAnsi" w:hAnsiTheme="majorHAnsi" w:cstheme="majorHAnsi"/>
          <w:b/>
          <w:sz w:val="16"/>
          <w:szCs w:val="20"/>
        </w:rPr>
      </w:pPr>
    </w:p>
    <w:p w14:paraId="1E5103B0" w14:textId="77777777" w:rsidR="00EA3030" w:rsidRPr="00EA3030" w:rsidRDefault="00EA3030" w:rsidP="002046CB">
      <w:pPr>
        <w:shd w:val="clear" w:color="auto" w:fill="FFFFFF"/>
        <w:rPr>
          <w:rFonts w:asciiTheme="majorHAnsi" w:hAnsiTheme="majorHAnsi" w:cstheme="majorHAnsi"/>
          <w:b/>
          <w:sz w:val="16"/>
          <w:szCs w:val="20"/>
        </w:rPr>
      </w:pPr>
    </w:p>
    <w:p w14:paraId="6FAC909B" w14:textId="77777777" w:rsidR="00494259" w:rsidRPr="00EA3030" w:rsidRDefault="00494259" w:rsidP="002046CB">
      <w:pPr>
        <w:shd w:val="clear" w:color="auto" w:fill="FFFFFF"/>
        <w:rPr>
          <w:rFonts w:asciiTheme="majorHAnsi" w:hAnsiTheme="majorHAnsi" w:cstheme="majorHAnsi"/>
          <w:b/>
          <w:sz w:val="16"/>
          <w:szCs w:val="20"/>
        </w:rPr>
      </w:pPr>
    </w:p>
    <w:p w14:paraId="5A0F13A7" w14:textId="41F19A68" w:rsidR="00426EC2" w:rsidRPr="00EA3030" w:rsidRDefault="00426EC2" w:rsidP="004606CB">
      <w:pPr>
        <w:rPr>
          <w:rFonts w:asciiTheme="majorHAnsi" w:hAnsiTheme="majorHAnsi" w:cstheme="majorHAnsi"/>
          <w:b/>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49"/>
        <w:gridCol w:w="4253"/>
        <w:gridCol w:w="4820"/>
        <w:gridCol w:w="4478"/>
      </w:tblGrid>
      <w:tr w:rsidR="00D91C3B" w:rsidRPr="00820477" w14:paraId="17E2F945" w14:textId="77777777" w:rsidTr="00D91C3B">
        <w:trPr>
          <w:trHeight w:val="614"/>
        </w:trPr>
        <w:tc>
          <w:tcPr>
            <w:tcW w:w="597" w:type="pct"/>
            <w:gridSpan w:val="2"/>
            <w:shd w:val="clear" w:color="auto" w:fill="0070C0"/>
          </w:tcPr>
          <w:p w14:paraId="1C55A883" w14:textId="33463CED" w:rsidR="00D91C3B" w:rsidRPr="00820477" w:rsidRDefault="00D91C3B" w:rsidP="00D91C3B">
            <w:pPr>
              <w:pStyle w:val="CommentText"/>
              <w:spacing w:before="120" w:after="120"/>
              <w:jc w:val="center"/>
              <w:rPr>
                <w:rFonts w:asciiTheme="majorHAnsi" w:hAnsiTheme="majorHAnsi" w:cstheme="majorHAnsi"/>
                <w:b/>
                <w:color w:val="FFFFFF"/>
                <w:sz w:val="32"/>
                <w:szCs w:val="20"/>
              </w:rPr>
            </w:pPr>
            <w:bookmarkStart w:id="2" w:name="_Hlk115773496"/>
            <w:r w:rsidRPr="00820477">
              <w:rPr>
                <w:rFonts w:asciiTheme="majorHAnsi" w:hAnsiTheme="majorHAnsi" w:cstheme="majorHAnsi"/>
                <w:b/>
                <w:color w:val="FFFFFF"/>
                <w:sz w:val="32"/>
                <w:szCs w:val="20"/>
              </w:rPr>
              <w:lastRenderedPageBreak/>
              <w:t>Term</w:t>
            </w:r>
          </w:p>
        </w:tc>
        <w:tc>
          <w:tcPr>
            <w:tcW w:w="1382" w:type="pct"/>
            <w:shd w:val="clear" w:color="auto" w:fill="0070C0"/>
          </w:tcPr>
          <w:p w14:paraId="26D9EF43" w14:textId="77777777" w:rsidR="00D91C3B" w:rsidRPr="00820477" w:rsidRDefault="00D91C3B" w:rsidP="00E93539">
            <w:pPr>
              <w:pStyle w:val="CommentText"/>
              <w:spacing w:before="120" w:after="120"/>
              <w:jc w:val="center"/>
              <w:rPr>
                <w:rFonts w:asciiTheme="majorHAnsi" w:hAnsiTheme="majorHAnsi" w:cstheme="majorHAnsi"/>
                <w:b/>
                <w:color w:val="FFFFFF"/>
                <w:sz w:val="32"/>
                <w:szCs w:val="20"/>
              </w:rPr>
            </w:pPr>
            <w:r w:rsidRPr="00820477">
              <w:rPr>
                <w:rFonts w:asciiTheme="majorHAnsi" w:hAnsiTheme="majorHAnsi" w:cstheme="majorHAnsi"/>
                <w:b/>
                <w:color w:val="FFFFFF"/>
                <w:sz w:val="32"/>
                <w:szCs w:val="20"/>
              </w:rPr>
              <w:t xml:space="preserve">Year </w:t>
            </w:r>
            <w:r>
              <w:rPr>
                <w:rFonts w:asciiTheme="majorHAnsi" w:hAnsiTheme="majorHAnsi" w:cstheme="majorHAnsi"/>
                <w:b/>
                <w:color w:val="FFFFFF"/>
                <w:sz w:val="32"/>
                <w:szCs w:val="20"/>
              </w:rPr>
              <w:t>9</w:t>
            </w:r>
            <w:r w:rsidRPr="00820477">
              <w:rPr>
                <w:rFonts w:asciiTheme="majorHAnsi" w:hAnsiTheme="majorHAnsi" w:cstheme="majorHAnsi"/>
                <w:b/>
                <w:color w:val="FFFFFF"/>
                <w:sz w:val="32"/>
                <w:szCs w:val="20"/>
              </w:rPr>
              <w:t xml:space="preserve"> Overview</w:t>
            </w:r>
          </w:p>
        </w:tc>
        <w:tc>
          <w:tcPr>
            <w:tcW w:w="1566" w:type="pct"/>
            <w:shd w:val="clear" w:color="auto" w:fill="0070C0"/>
          </w:tcPr>
          <w:p w14:paraId="11BCADE4" w14:textId="602A5D1E" w:rsidR="00D91C3B" w:rsidRPr="00820477" w:rsidRDefault="00D91C3B" w:rsidP="00E93539">
            <w:pPr>
              <w:pStyle w:val="CommentText"/>
              <w:spacing w:before="120" w:after="120"/>
              <w:jc w:val="center"/>
              <w:rPr>
                <w:rFonts w:asciiTheme="majorHAnsi" w:hAnsiTheme="majorHAnsi" w:cstheme="majorHAnsi"/>
                <w:b/>
                <w:color w:val="FFFFFF"/>
                <w:sz w:val="32"/>
                <w:szCs w:val="20"/>
              </w:rPr>
            </w:pPr>
            <w:r>
              <w:rPr>
                <w:rFonts w:asciiTheme="majorHAnsi" w:hAnsiTheme="majorHAnsi" w:cstheme="majorHAnsi"/>
                <w:b/>
                <w:color w:val="FFFFFF"/>
                <w:sz w:val="32"/>
                <w:szCs w:val="20"/>
              </w:rPr>
              <w:t>Year 10 Overview</w:t>
            </w:r>
          </w:p>
        </w:tc>
        <w:tc>
          <w:tcPr>
            <w:tcW w:w="1455" w:type="pct"/>
            <w:shd w:val="clear" w:color="auto" w:fill="0070C0"/>
          </w:tcPr>
          <w:p w14:paraId="1D2E64EF" w14:textId="1B464C74" w:rsidR="00D91C3B" w:rsidRPr="00820477" w:rsidRDefault="00D91C3B" w:rsidP="00E93539">
            <w:pPr>
              <w:pStyle w:val="CommentText"/>
              <w:spacing w:before="120" w:after="120"/>
              <w:jc w:val="center"/>
              <w:rPr>
                <w:rFonts w:asciiTheme="majorHAnsi" w:hAnsiTheme="majorHAnsi" w:cstheme="majorHAnsi"/>
                <w:b/>
                <w:color w:val="FFFFFF"/>
                <w:sz w:val="32"/>
                <w:szCs w:val="20"/>
              </w:rPr>
            </w:pPr>
            <w:r>
              <w:rPr>
                <w:rFonts w:asciiTheme="majorHAnsi" w:hAnsiTheme="majorHAnsi" w:cstheme="majorHAnsi"/>
                <w:b/>
                <w:color w:val="FFFFFF"/>
                <w:sz w:val="32"/>
                <w:szCs w:val="20"/>
              </w:rPr>
              <w:t>Year 11 Overview</w:t>
            </w:r>
          </w:p>
        </w:tc>
      </w:tr>
      <w:tr w:rsidR="00EA28CF" w:rsidRPr="00820477" w14:paraId="3222EADE" w14:textId="77777777" w:rsidTr="00D91C3B">
        <w:trPr>
          <w:trHeight w:val="1581"/>
        </w:trPr>
        <w:tc>
          <w:tcPr>
            <w:tcW w:w="321" w:type="pct"/>
            <w:vMerge w:val="restart"/>
            <w:shd w:val="clear" w:color="auto" w:fill="0070C0"/>
            <w:textDirection w:val="btLr"/>
            <w:vAlign w:val="center"/>
          </w:tcPr>
          <w:p w14:paraId="79819ABD" w14:textId="77777777" w:rsidR="00EA28CF" w:rsidRPr="00820477" w:rsidRDefault="00EA28CF" w:rsidP="00E93539">
            <w:pPr>
              <w:spacing w:before="120" w:after="120"/>
              <w:ind w:left="113" w:right="113"/>
              <w:jc w:val="center"/>
              <w:rPr>
                <w:rFonts w:asciiTheme="majorHAnsi" w:hAnsiTheme="majorHAnsi" w:cstheme="majorHAnsi"/>
                <w:b/>
                <w:color w:val="FFFFFF"/>
                <w:sz w:val="32"/>
                <w:szCs w:val="20"/>
              </w:rPr>
            </w:pPr>
            <w:r w:rsidRPr="00820477">
              <w:rPr>
                <w:rFonts w:asciiTheme="majorHAnsi" w:hAnsiTheme="majorHAnsi" w:cstheme="majorHAnsi"/>
                <w:b/>
                <w:color w:val="FFFFFF"/>
                <w:sz w:val="32"/>
                <w:szCs w:val="20"/>
              </w:rPr>
              <w:t>Autumn</w:t>
            </w:r>
          </w:p>
        </w:tc>
        <w:tc>
          <w:tcPr>
            <w:tcW w:w="276" w:type="pct"/>
            <w:vAlign w:val="center"/>
          </w:tcPr>
          <w:p w14:paraId="7C1A3A38" w14:textId="77777777" w:rsidR="00EA28CF" w:rsidRPr="00820477" w:rsidRDefault="00EA28CF" w:rsidP="00E93539">
            <w:pPr>
              <w:pStyle w:val="CommentText"/>
              <w:spacing w:before="120" w:after="120"/>
              <w:jc w:val="center"/>
              <w:rPr>
                <w:rFonts w:asciiTheme="majorHAnsi" w:hAnsiTheme="majorHAnsi" w:cstheme="majorHAnsi"/>
                <w:b/>
                <w:sz w:val="20"/>
                <w:szCs w:val="20"/>
              </w:rPr>
            </w:pPr>
            <w:r w:rsidRPr="00820477">
              <w:rPr>
                <w:rFonts w:asciiTheme="majorHAnsi" w:hAnsiTheme="majorHAnsi" w:cstheme="majorHAnsi"/>
                <w:b/>
                <w:sz w:val="20"/>
                <w:szCs w:val="20"/>
              </w:rPr>
              <w:t>HT1</w:t>
            </w:r>
          </w:p>
        </w:tc>
        <w:tc>
          <w:tcPr>
            <w:tcW w:w="1382" w:type="pct"/>
          </w:tcPr>
          <w:p w14:paraId="66EFE6BD" w14:textId="225751CC" w:rsidR="00EA28CF" w:rsidRPr="00CA1641" w:rsidRDefault="0097355A" w:rsidP="00E93539">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Place Value and </w:t>
            </w:r>
            <w:r w:rsidR="00EA28CF" w:rsidRPr="00CA1641">
              <w:rPr>
                <w:rFonts w:asciiTheme="majorHAnsi" w:hAnsiTheme="majorHAnsi" w:cstheme="majorHAnsi"/>
                <w:b/>
                <w:bCs/>
                <w:iCs/>
                <w:sz w:val="22"/>
                <w:szCs w:val="20"/>
              </w:rPr>
              <w:t>Calculations</w:t>
            </w:r>
            <w:r w:rsidR="004C2DD5" w:rsidRPr="00CA1641">
              <w:rPr>
                <w:rFonts w:asciiTheme="majorHAnsi" w:hAnsiTheme="majorHAnsi" w:cstheme="majorHAnsi"/>
                <w:b/>
                <w:bCs/>
                <w:iCs/>
                <w:sz w:val="22"/>
                <w:szCs w:val="20"/>
              </w:rPr>
              <w:t xml:space="preserve"> </w:t>
            </w:r>
          </w:p>
          <w:p w14:paraId="2F3216D9" w14:textId="5EEEB409" w:rsidR="00EA28CF" w:rsidRPr="00CA1641" w:rsidRDefault="00EA28CF" w:rsidP="00E93539">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learn/ recap knowledge on how to perform the 4 operations at different levels including with decimals and negative numbers. Students will also learn the correct order of operations and how we apply this to multi-step problems </w:t>
            </w:r>
          </w:p>
          <w:p w14:paraId="1BBBD79B" w14:textId="3D96FE4E"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Comparing</w:t>
            </w:r>
            <w:r w:rsidR="0097355A" w:rsidRPr="00CA1641">
              <w:rPr>
                <w:rFonts w:asciiTheme="majorHAnsi" w:hAnsiTheme="majorHAnsi" w:cstheme="majorHAnsi"/>
                <w:b/>
                <w:bCs/>
                <w:iCs/>
                <w:sz w:val="22"/>
                <w:szCs w:val="20"/>
              </w:rPr>
              <w:t xml:space="preserve"> and Estimating</w:t>
            </w:r>
            <w:r w:rsidRPr="00CA1641">
              <w:rPr>
                <w:rFonts w:asciiTheme="majorHAnsi" w:hAnsiTheme="majorHAnsi" w:cstheme="majorHAnsi"/>
                <w:b/>
                <w:bCs/>
                <w:iCs/>
                <w:sz w:val="22"/>
                <w:szCs w:val="20"/>
              </w:rPr>
              <w:t xml:space="preserve"> </w:t>
            </w:r>
          </w:p>
          <w:p w14:paraId="245AA3CB" w14:textId="311A405B" w:rsidR="00EA28CF" w:rsidRPr="00CA1641" w:rsidRDefault="00EA28CF" w:rsidP="00E93539">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learn how to use the inequality symbols to describe numbers or a set of numbers including fractions and decimals. They will also learn how to convert between and order sets of frac</w:t>
            </w:r>
            <w:r w:rsidR="0097355A" w:rsidRPr="00CA1641">
              <w:rPr>
                <w:rFonts w:asciiTheme="majorHAnsi" w:hAnsiTheme="majorHAnsi" w:cstheme="majorHAnsi"/>
                <w:iCs/>
                <w:sz w:val="22"/>
                <w:szCs w:val="20"/>
              </w:rPr>
              <w:t xml:space="preserve">tions, decimals and percentages. </w:t>
            </w:r>
            <w:r w:rsidRPr="00CA1641">
              <w:rPr>
                <w:rFonts w:asciiTheme="majorHAnsi" w:hAnsiTheme="majorHAnsi" w:cstheme="majorHAnsi"/>
                <w:iCs/>
                <w:sz w:val="22"/>
                <w:szCs w:val="20"/>
              </w:rPr>
              <w:t>Students will explore ways of approximating numbers and checking answers</w:t>
            </w:r>
          </w:p>
        </w:tc>
        <w:tc>
          <w:tcPr>
            <w:tcW w:w="1566" w:type="pct"/>
          </w:tcPr>
          <w:p w14:paraId="7A655777" w14:textId="64A6B8CC"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Integers</w:t>
            </w:r>
            <w:r w:rsidR="00EE63DD" w:rsidRPr="00CA1641">
              <w:rPr>
                <w:rFonts w:asciiTheme="majorHAnsi" w:hAnsiTheme="majorHAnsi" w:cstheme="majorHAnsi"/>
                <w:b/>
                <w:bCs/>
                <w:iCs/>
                <w:sz w:val="22"/>
                <w:szCs w:val="20"/>
              </w:rPr>
              <w:t>, Decimals</w:t>
            </w:r>
            <w:r w:rsidRPr="00CA1641">
              <w:rPr>
                <w:rFonts w:asciiTheme="majorHAnsi" w:hAnsiTheme="majorHAnsi" w:cstheme="majorHAnsi"/>
                <w:b/>
                <w:bCs/>
                <w:iCs/>
                <w:sz w:val="22"/>
                <w:szCs w:val="20"/>
              </w:rPr>
              <w:t xml:space="preserve"> and Place Value </w:t>
            </w:r>
          </w:p>
          <w:p w14:paraId="1CD95AA2" w14:textId="529E391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further develop their calculation skills using calculator and non-calculator methods. They will consider positive and negative numbers and powers of 10, as well as ensuring they have a confident grasp of using the correct order of operations. </w:t>
            </w:r>
            <w:r w:rsidR="00EE63DD" w:rsidRPr="00CA1641">
              <w:rPr>
                <w:rFonts w:asciiTheme="majorHAnsi" w:hAnsiTheme="majorHAnsi" w:cstheme="majorHAnsi"/>
                <w:iCs/>
                <w:sz w:val="22"/>
                <w:szCs w:val="20"/>
              </w:rPr>
              <w:t xml:space="preserve">Students will be extended to perform to four operations with decimals. </w:t>
            </w:r>
            <w:r w:rsidRPr="00CA1641">
              <w:rPr>
                <w:rFonts w:asciiTheme="majorHAnsi" w:hAnsiTheme="majorHAnsi" w:cstheme="majorHAnsi"/>
                <w:iCs/>
                <w:sz w:val="22"/>
                <w:szCs w:val="20"/>
              </w:rPr>
              <w:t>Students will be encouraged to check answers by rounding or using inverse operations. Some students will be introduced to standard form.</w:t>
            </w:r>
          </w:p>
          <w:p w14:paraId="14E347C2" w14:textId="5D8881AF" w:rsidR="00EE63DD" w:rsidRPr="00CA1641" w:rsidRDefault="00EE63DD" w:rsidP="00EA28CF">
            <w:pPr>
              <w:pStyle w:val="CommentText"/>
              <w:spacing w:before="120" w:after="120"/>
              <w:rPr>
                <w:rFonts w:asciiTheme="majorHAnsi" w:hAnsiTheme="majorHAnsi" w:cstheme="majorHAnsi"/>
                <w:iCs/>
                <w:sz w:val="22"/>
                <w:szCs w:val="20"/>
              </w:rPr>
            </w:pPr>
          </w:p>
          <w:p w14:paraId="0F6E81FF" w14:textId="0EA50CA8" w:rsidR="00EA28CF" w:rsidRPr="00CA1641" w:rsidRDefault="004C2DD5"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Types of Numbers </w:t>
            </w:r>
          </w:p>
          <w:p w14:paraId="1D7DC624"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recall knowledge of square and cube numbers and their roots. Students will learn how to perform calculations on numbers in index form including applying the laws of indices. Some students will consider negative and fractional indices.</w:t>
            </w:r>
          </w:p>
          <w:p w14:paraId="70EF3895" w14:textId="2B8EEC05"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recall how to identify factors and multiples. They will be encouraged to use Venn diagrams to sort information. Prime factorisation will be introduced to students who have not covered this previously. Students will further develop the uses of prime factor decomposition. </w:t>
            </w:r>
          </w:p>
        </w:tc>
        <w:tc>
          <w:tcPr>
            <w:tcW w:w="1455" w:type="pct"/>
          </w:tcPr>
          <w:p w14:paraId="1A12B04C" w14:textId="4C27B54A"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Graphs</w:t>
            </w:r>
            <w:r w:rsidR="004C2DD5" w:rsidRPr="00CA1641">
              <w:rPr>
                <w:rFonts w:asciiTheme="majorHAnsi" w:hAnsiTheme="majorHAnsi" w:cstheme="majorHAnsi"/>
                <w:b/>
                <w:bCs/>
                <w:iCs/>
                <w:sz w:val="22"/>
                <w:szCs w:val="20"/>
              </w:rPr>
              <w:t xml:space="preserve"> </w:t>
            </w:r>
          </w:p>
          <w:p w14:paraId="162747BC" w14:textId="72147EB0"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recall how to draw, label and scale</w:t>
            </w:r>
            <w:r w:rsidR="0097355A" w:rsidRPr="00CA1641">
              <w:rPr>
                <w:rFonts w:asciiTheme="majorHAnsi" w:hAnsiTheme="majorHAnsi" w:cstheme="majorHAnsi"/>
                <w:iCs/>
                <w:sz w:val="22"/>
                <w:szCs w:val="20"/>
              </w:rPr>
              <w:t xml:space="preserve"> axis, plot and identify points. </w:t>
            </w:r>
            <w:r w:rsidRPr="00CA1641">
              <w:rPr>
                <w:rFonts w:asciiTheme="majorHAnsi" w:hAnsiTheme="majorHAnsi" w:cstheme="majorHAnsi"/>
                <w:iCs/>
                <w:sz w:val="22"/>
                <w:szCs w:val="20"/>
              </w:rPr>
              <w:t xml:space="preserve">They will learn how to plot and draw straight line graphs in the form y=a, x=a y=x and y=-x as well as </w:t>
            </w:r>
            <w:r w:rsidRPr="00CA1641">
              <w:rPr>
                <w:rFonts w:asciiTheme="majorHAnsi" w:hAnsiTheme="majorHAnsi" w:cstheme="majorHAnsi"/>
                <w:i/>
                <w:iCs/>
                <w:sz w:val="22"/>
                <w:szCs w:val="20"/>
              </w:rPr>
              <w:t>y=</w:t>
            </w:r>
            <w:proofErr w:type="spellStart"/>
            <w:r w:rsidRPr="00CA1641">
              <w:rPr>
                <w:rFonts w:asciiTheme="majorHAnsi" w:hAnsiTheme="majorHAnsi" w:cstheme="majorHAnsi"/>
                <w:i/>
                <w:iCs/>
                <w:sz w:val="22"/>
                <w:szCs w:val="20"/>
              </w:rPr>
              <w:t>mx+c</w:t>
            </w:r>
            <w:proofErr w:type="spellEnd"/>
            <w:r w:rsidRPr="00CA1641">
              <w:rPr>
                <w:rFonts w:asciiTheme="majorHAnsi" w:hAnsiTheme="majorHAnsi" w:cstheme="majorHAnsi"/>
                <w:iCs/>
                <w:sz w:val="22"/>
                <w:szCs w:val="20"/>
              </w:rPr>
              <w:t xml:space="preserve"> and </w:t>
            </w:r>
            <w:proofErr w:type="spellStart"/>
            <w:r w:rsidRPr="00CA1641">
              <w:rPr>
                <w:rFonts w:asciiTheme="majorHAnsi" w:hAnsiTheme="majorHAnsi" w:cstheme="majorHAnsi"/>
                <w:i/>
                <w:iCs/>
                <w:sz w:val="22"/>
                <w:szCs w:val="20"/>
              </w:rPr>
              <w:t>ax</w:t>
            </w:r>
            <w:proofErr w:type="spellEnd"/>
            <w:r w:rsidRPr="00CA1641">
              <w:rPr>
                <w:rFonts w:asciiTheme="majorHAnsi" w:hAnsiTheme="majorHAnsi" w:cstheme="majorHAnsi"/>
                <w:i/>
                <w:iCs/>
                <w:sz w:val="22"/>
                <w:szCs w:val="20"/>
              </w:rPr>
              <w:t xml:space="preserve"> + by = c. </w:t>
            </w:r>
            <w:r w:rsidRPr="00CA1641">
              <w:rPr>
                <w:rFonts w:asciiTheme="majorHAnsi" w:hAnsiTheme="majorHAnsi" w:cstheme="majorHAnsi"/>
                <w:iCs/>
                <w:sz w:val="22"/>
                <w:szCs w:val="20"/>
              </w:rPr>
              <w:t>Student will learn about gradient and some students will discover parallel and perpendicular lines. Students will also consider linear graphs as a tool to solve equations.</w:t>
            </w:r>
            <w:r w:rsidR="0097355A" w:rsidRPr="00CA1641">
              <w:rPr>
                <w:rFonts w:asciiTheme="majorHAnsi" w:hAnsiTheme="majorHAnsi" w:cstheme="majorHAnsi"/>
                <w:iCs/>
                <w:sz w:val="22"/>
                <w:szCs w:val="20"/>
              </w:rPr>
              <w:t xml:space="preserve"> Students will consider how we can represent real life situations on graphs such as conversions and fuel bills. Students will also learn how to construct distance- time and velocity- time graphs and how to interpret information from them</w:t>
            </w:r>
          </w:p>
          <w:p w14:paraId="7BF7A85F" w14:textId="77777777" w:rsidR="00EA28CF" w:rsidRPr="00CA1641" w:rsidRDefault="00EA28CF" w:rsidP="00EA28CF">
            <w:pPr>
              <w:pStyle w:val="CommentText"/>
              <w:spacing w:before="120" w:after="120"/>
              <w:rPr>
                <w:rFonts w:asciiTheme="majorHAnsi" w:hAnsiTheme="majorHAnsi" w:cstheme="majorHAnsi"/>
                <w:iCs/>
                <w:sz w:val="22"/>
                <w:szCs w:val="20"/>
              </w:rPr>
            </w:pPr>
          </w:p>
          <w:p w14:paraId="670343BD" w14:textId="3F0F3E7A" w:rsidR="00EA28CF" w:rsidRPr="00CA1641" w:rsidRDefault="004C2DD5"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Ratio and Proportion </w:t>
            </w:r>
          </w:p>
          <w:p w14:paraId="0FA1CBA9" w14:textId="0234ABB9" w:rsidR="004C2DD5" w:rsidRPr="00CA1641" w:rsidRDefault="00EA28CF" w:rsidP="003476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recall how to express the division of a quantity as a ratio and how to share in a given ratio. Students will learn how to use ratios to convert between unit of measure or currencies in real life context. Students will consider problems involving mixing, best buys, scaling up and conversions. Some students will be introduced to the concept of direct proportion, understand the relationship </w:t>
            </w:r>
            <w:r w:rsidRPr="00CA1641">
              <w:rPr>
                <w:rFonts w:asciiTheme="majorHAnsi" w:hAnsiTheme="majorHAnsi" w:cstheme="majorHAnsi"/>
                <w:i/>
                <w:iCs/>
                <w:sz w:val="22"/>
                <w:szCs w:val="20"/>
              </w:rPr>
              <w:t>y=</w:t>
            </w:r>
            <w:proofErr w:type="spellStart"/>
            <w:r w:rsidRPr="00CA1641">
              <w:rPr>
                <w:rFonts w:asciiTheme="majorHAnsi" w:hAnsiTheme="majorHAnsi" w:cstheme="majorHAnsi"/>
                <w:i/>
                <w:iCs/>
                <w:sz w:val="22"/>
                <w:szCs w:val="20"/>
              </w:rPr>
              <w:t>kx</w:t>
            </w:r>
            <w:proofErr w:type="spellEnd"/>
            <w:r w:rsidR="00265C23" w:rsidRPr="00CA1641">
              <w:rPr>
                <w:rFonts w:asciiTheme="majorHAnsi" w:hAnsiTheme="majorHAnsi" w:cstheme="majorHAnsi"/>
                <w:iCs/>
                <w:sz w:val="22"/>
                <w:szCs w:val="20"/>
              </w:rPr>
              <w:t>, and be abl</w:t>
            </w:r>
            <w:r w:rsidRPr="00CA1641">
              <w:rPr>
                <w:rFonts w:asciiTheme="majorHAnsi" w:hAnsiTheme="majorHAnsi" w:cstheme="majorHAnsi"/>
                <w:iCs/>
                <w:sz w:val="22"/>
                <w:szCs w:val="20"/>
              </w:rPr>
              <w:t xml:space="preserve">e to recognise this in graph form. </w:t>
            </w:r>
          </w:p>
          <w:p w14:paraId="15387666" w14:textId="39AC78A7" w:rsidR="004C2DD5" w:rsidRPr="00CA1641" w:rsidRDefault="004C2DD5" w:rsidP="003476CF">
            <w:pPr>
              <w:pStyle w:val="CommentText"/>
              <w:spacing w:before="120" w:after="120"/>
              <w:rPr>
                <w:rFonts w:asciiTheme="majorHAnsi" w:hAnsiTheme="majorHAnsi" w:cstheme="majorHAnsi"/>
                <w:iCs/>
                <w:sz w:val="22"/>
                <w:szCs w:val="20"/>
              </w:rPr>
            </w:pPr>
          </w:p>
        </w:tc>
      </w:tr>
      <w:bookmarkEnd w:id="2"/>
      <w:tr w:rsidR="00EA28CF" w:rsidRPr="00820477" w14:paraId="0EACE1AD" w14:textId="77777777" w:rsidTr="00D91C3B">
        <w:trPr>
          <w:trHeight w:val="1473"/>
        </w:trPr>
        <w:tc>
          <w:tcPr>
            <w:tcW w:w="321" w:type="pct"/>
            <w:vMerge/>
            <w:shd w:val="clear" w:color="auto" w:fill="0070C0"/>
            <w:textDirection w:val="btLr"/>
            <w:vAlign w:val="center"/>
          </w:tcPr>
          <w:p w14:paraId="009908E4" w14:textId="77777777" w:rsidR="00EA28CF" w:rsidRPr="00820477" w:rsidRDefault="00EA28CF" w:rsidP="00E93539">
            <w:pPr>
              <w:spacing w:before="120" w:after="120"/>
              <w:ind w:left="113" w:right="113"/>
              <w:jc w:val="center"/>
              <w:rPr>
                <w:rFonts w:asciiTheme="majorHAnsi" w:hAnsiTheme="majorHAnsi" w:cstheme="majorHAnsi"/>
                <w:b/>
                <w:color w:val="FFFFFF"/>
                <w:sz w:val="32"/>
                <w:szCs w:val="20"/>
              </w:rPr>
            </w:pPr>
          </w:p>
        </w:tc>
        <w:tc>
          <w:tcPr>
            <w:tcW w:w="276" w:type="pct"/>
            <w:vAlign w:val="center"/>
          </w:tcPr>
          <w:p w14:paraId="09F6B5D3" w14:textId="77777777" w:rsidR="00EA28CF" w:rsidRPr="00B87E39" w:rsidRDefault="00EA28CF" w:rsidP="00E93539">
            <w:pPr>
              <w:pStyle w:val="CommentText"/>
              <w:spacing w:before="120" w:after="120"/>
              <w:jc w:val="center"/>
              <w:rPr>
                <w:rFonts w:asciiTheme="majorHAnsi" w:hAnsiTheme="majorHAnsi" w:cstheme="majorHAnsi"/>
                <w:b/>
                <w:sz w:val="20"/>
                <w:szCs w:val="20"/>
              </w:rPr>
            </w:pPr>
            <w:r w:rsidRPr="00B87E39">
              <w:rPr>
                <w:rFonts w:asciiTheme="majorHAnsi" w:hAnsiTheme="majorHAnsi" w:cstheme="majorHAnsi"/>
                <w:b/>
                <w:sz w:val="20"/>
                <w:szCs w:val="20"/>
              </w:rPr>
              <w:t>HT2</w:t>
            </w:r>
          </w:p>
        </w:tc>
        <w:tc>
          <w:tcPr>
            <w:tcW w:w="1382" w:type="pct"/>
          </w:tcPr>
          <w:p w14:paraId="64C156DF" w14:textId="46DC974D" w:rsidR="00EA28CF" w:rsidRPr="00CA1641" w:rsidRDefault="00EA28CF" w:rsidP="00E93539">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Angles </w:t>
            </w:r>
          </w:p>
          <w:p w14:paraId="7CAAD53F" w14:textId="77777777" w:rsidR="00EA28CF" w:rsidRPr="00CA1641" w:rsidRDefault="00EA28CF" w:rsidP="00E93539">
            <w:pPr>
              <w:pStyle w:val="CommentText"/>
              <w:spacing w:before="120" w:after="120"/>
              <w:rPr>
                <w:rFonts w:asciiTheme="majorHAnsi" w:hAnsiTheme="majorHAnsi" w:cstheme="majorHAnsi"/>
                <w:bCs/>
                <w:iCs/>
                <w:sz w:val="22"/>
                <w:szCs w:val="20"/>
              </w:rPr>
            </w:pPr>
            <w:r w:rsidRPr="00CA1641">
              <w:rPr>
                <w:rFonts w:asciiTheme="majorHAnsi" w:hAnsiTheme="majorHAnsi" w:cstheme="majorHAnsi"/>
                <w:bCs/>
                <w:iCs/>
                <w:sz w:val="22"/>
                <w:szCs w:val="20"/>
              </w:rPr>
              <w:t>Students will recall types of angles and basic angle facts including angles on a straight line and around a point. Students will further investigate angles in polygons. More able pupils will consider interior and exterior angles.</w:t>
            </w:r>
          </w:p>
          <w:p w14:paraId="2BA909DF" w14:textId="17A53BAB" w:rsidR="00EA28CF" w:rsidRPr="00CA1641" w:rsidRDefault="00EA28CF" w:rsidP="00E93539">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Algebraic Proficiency </w:t>
            </w:r>
          </w:p>
          <w:p w14:paraId="3ED01A7B" w14:textId="0EEC6F54" w:rsidR="00EA28CF" w:rsidRPr="00CA1641" w:rsidRDefault="00EA28CF" w:rsidP="00E93539">
            <w:pPr>
              <w:pStyle w:val="CommentText"/>
              <w:spacing w:before="120" w:after="120"/>
              <w:rPr>
                <w:rFonts w:asciiTheme="majorHAnsi" w:hAnsiTheme="majorHAnsi" w:cstheme="majorHAnsi"/>
                <w:bCs/>
                <w:iCs/>
                <w:sz w:val="22"/>
                <w:szCs w:val="20"/>
              </w:rPr>
            </w:pPr>
            <w:r w:rsidRPr="00CA1641">
              <w:rPr>
                <w:rFonts w:asciiTheme="majorHAnsi" w:hAnsiTheme="majorHAnsi" w:cstheme="majorHAnsi"/>
                <w:iCs/>
                <w:sz w:val="22"/>
                <w:szCs w:val="20"/>
              </w:rPr>
              <w:t>We will ensure students understand the vocabulary and notation of algebra. Students will learn how to manipulate and simplify algebraic expressions. They will also learn how to substitute into expressions and formula</w:t>
            </w:r>
          </w:p>
        </w:tc>
        <w:tc>
          <w:tcPr>
            <w:tcW w:w="1566" w:type="pct"/>
          </w:tcPr>
          <w:p w14:paraId="41B27F34" w14:textId="6064CD25" w:rsidR="00EA28CF" w:rsidRPr="00CA1641" w:rsidRDefault="004C2DD5"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Algebraic Proficiency </w:t>
            </w:r>
          </w:p>
          <w:p w14:paraId="77C6C39B"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We will ensure students understand the vocabulary and notation of algebra. Students will further develop their skill of manipulation including applying the laws of indices to algebraic expressions. They will also learn how to substitute into expressions and formula.</w:t>
            </w:r>
          </w:p>
          <w:p w14:paraId="1F4B09B8" w14:textId="77777777" w:rsidR="00EA28CF" w:rsidRPr="00CA1641" w:rsidRDefault="00EA28CF" w:rsidP="00EA28CF">
            <w:pPr>
              <w:pStyle w:val="CommentText"/>
              <w:spacing w:before="120" w:after="120"/>
              <w:rPr>
                <w:rFonts w:asciiTheme="majorHAnsi" w:hAnsiTheme="majorHAnsi" w:cstheme="majorHAnsi"/>
                <w:iCs/>
                <w:sz w:val="22"/>
                <w:szCs w:val="20"/>
              </w:rPr>
            </w:pPr>
          </w:p>
          <w:p w14:paraId="1CC0ADCA" w14:textId="131B0EEC" w:rsidR="00EA28CF" w:rsidRPr="00CA1641" w:rsidRDefault="00EA28CF"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Tables, chart and Graphs</w:t>
            </w:r>
          </w:p>
          <w:p w14:paraId="26D7DEF9" w14:textId="77777777" w:rsidR="00EA28CF" w:rsidRPr="00CA1641" w:rsidRDefault="00EA28CF" w:rsidP="00EA28CF">
            <w:pPr>
              <w:pStyle w:val="CommentText"/>
              <w:spacing w:before="120" w:after="120"/>
              <w:rPr>
                <w:rFonts w:asciiTheme="majorHAnsi" w:hAnsiTheme="majorHAnsi" w:cstheme="majorHAnsi"/>
                <w:bCs/>
                <w:iCs/>
                <w:sz w:val="22"/>
                <w:szCs w:val="20"/>
              </w:rPr>
            </w:pPr>
            <w:r w:rsidRPr="00CA1641">
              <w:rPr>
                <w:rFonts w:asciiTheme="majorHAnsi" w:hAnsiTheme="majorHAnsi" w:cstheme="majorHAnsi"/>
                <w:bCs/>
                <w:iCs/>
                <w:sz w:val="22"/>
                <w:szCs w:val="20"/>
              </w:rPr>
              <w:t>Students will recall how to present data in simple charts and graphs such as bar charts and pictograms. Students will be introduced to Stem and leaf diagrams as a way of representing data. They will concentrate on the mode at this point and how to find the mode from different charts, graphs and tables. Other averages may be discussed but will be covered in more depth later in the year.</w:t>
            </w:r>
          </w:p>
          <w:p w14:paraId="731F44DD" w14:textId="16867200" w:rsidR="00EA28CF" w:rsidRPr="00CA1641" w:rsidRDefault="00EA28CF" w:rsidP="00E93539">
            <w:pPr>
              <w:pStyle w:val="CommentText"/>
              <w:spacing w:before="120" w:after="120"/>
              <w:rPr>
                <w:rFonts w:asciiTheme="majorHAnsi" w:hAnsiTheme="majorHAnsi" w:cstheme="majorHAnsi"/>
                <w:bCs/>
                <w:iCs/>
                <w:sz w:val="22"/>
                <w:szCs w:val="20"/>
              </w:rPr>
            </w:pPr>
          </w:p>
          <w:p w14:paraId="512F16B1" w14:textId="2FA40540" w:rsidR="00EA28CF" w:rsidRPr="00CA1641" w:rsidRDefault="00EA28CF" w:rsidP="00252C90">
            <w:pPr>
              <w:pStyle w:val="CommentText"/>
              <w:spacing w:before="120" w:after="120"/>
              <w:rPr>
                <w:rFonts w:asciiTheme="majorHAnsi" w:hAnsiTheme="majorHAnsi" w:cstheme="majorHAnsi"/>
                <w:b/>
                <w:bCs/>
                <w:iCs/>
                <w:sz w:val="22"/>
                <w:szCs w:val="20"/>
              </w:rPr>
            </w:pPr>
          </w:p>
        </w:tc>
        <w:tc>
          <w:tcPr>
            <w:tcW w:w="1455" w:type="pct"/>
          </w:tcPr>
          <w:p w14:paraId="38DAB22F" w14:textId="0FF2581B" w:rsidR="00EA28CF" w:rsidRPr="00CA1641" w:rsidRDefault="00EA28CF"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Transformations</w:t>
            </w:r>
            <w:r w:rsidR="004C2DD5" w:rsidRPr="00CA1641">
              <w:rPr>
                <w:rFonts w:asciiTheme="majorHAnsi" w:hAnsiTheme="majorHAnsi" w:cstheme="majorHAnsi"/>
                <w:b/>
                <w:iCs/>
                <w:sz w:val="22"/>
                <w:szCs w:val="20"/>
              </w:rPr>
              <w:t xml:space="preserve"> </w:t>
            </w:r>
            <w:r w:rsidR="00DB2717">
              <w:rPr>
                <w:rFonts w:asciiTheme="majorHAnsi" w:hAnsiTheme="majorHAnsi" w:cstheme="majorHAnsi"/>
                <w:b/>
                <w:iCs/>
                <w:sz w:val="22"/>
                <w:szCs w:val="20"/>
              </w:rPr>
              <w:t>and Vectors</w:t>
            </w:r>
          </w:p>
          <w:p w14:paraId="38F29715" w14:textId="2144BDBB" w:rsidR="00EA28CF" w:rsidRPr="00CA1641" w:rsidRDefault="00EA28CF" w:rsidP="00EA28CF">
            <w:pPr>
              <w:pStyle w:val="CommentText"/>
              <w:spacing w:before="120" w:after="120"/>
              <w:rPr>
                <w:rFonts w:asciiTheme="majorHAnsi" w:hAnsiTheme="majorHAnsi" w:cstheme="majorHAnsi"/>
                <w:iCs/>
                <w:sz w:val="22"/>
                <w:szCs w:val="20"/>
                <w:lang w:val="en-US"/>
              </w:rPr>
            </w:pPr>
            <w:r w:rsidRPr="00CA1641">
              <w:rPr>
                <w:rFonts w:asciiTheme="majorHAnsi" w:hAnsiTheme="majorHAnsi" w:cstheme="majorHAnsi"/>
                <w:iCs/>
                <w:sz w:val="22"/>
                <w:szCs w:val="20"/>
                <w:lang w:val="en-US"/>
              </w:rPr>
              <w:t xml:space="preserve">Students extend their learning from Key Stage 3, exploring </w:t>
            </w:r>
            <w:r w:rsidR="00DB2717">
              <w:rPr>
                <w:rFonts w:asciiTheme="majorHAnsi" w:hAnsiTheme="majorHAnsi" w:cstheme="majorHAnsi"/>
                <w:iCs/>
                <w:sz w:val="22"/>
                <w:szCs w:val="20"/>
                <w:lang w:val="en-US"/>
              </w:rPr>
              <w:t>how shapes can be transformed</w:t>
            </w:r>
            <w:r w:rsidRPr="00CA1641">
              <w:rPr>
                <w:rFonts w:asciiTheme="majorHAnsi" w:hAnsiTheme="majorHAnsi" w:cstheme="majorHAnsi"/>
                <w:iCs/>
                <w:sz w:val="22"/>
                <w:szCs w:val="20"/>
                <w:lang w:val="en-US"/>
              </w:rPr>
              <w:t>, relating these to symmetry and properties of shapes when appropriate. There is an emphasis on describing as well as performing transformations as using the language promotes deeper thinking and understanding</w:t>
            </w:r>
            <w:r w:rsidR="00DB2717">
              <w:rPr>
                <w:rFonts w:asciiTheme="majorHAnsi" w:hAnsiTheme="majorHAnsi" w:cstheme="majorHAnsi"/>
                <w:iCs/>
                <w:sz w:val="22"/>
                <w:szCs w:val="20"/>
                <w:lang w:val="en-US"/>
              </w:rPr>
              <w:t>.</w:t>
            </w:r>
          </w:p>
          <w:p w14:paraId="191A8885" w14:textId="77777777" w:rsidR="00DB2717" w:rsidRPr="00CA1641" w:rsidRDefault="00DB2717" w:rsidP="00DB2717">
            <w:pPr>
              <w:pStyle w:val="CommentText"/>
              <w:spacing w:before="120" w:after="120"/>
              <w:rPr>
                <w:rFonts w:asciiTheme="majorHAnsi" w:hAnsiTheme="majorHAnsi" w:cstheme="majorHAnsi"/>
                <w:iCs/>
                <w:sz w:val="22"/>
                <w:szCs w:val="20"/>
                <w:lang w:val="en-US"/>
              </w:rPr>
            </w:pPr>
            <w:r w:rsidRPr="00CA1641">
              <w:rPr>
                <w:rFonts w:asciiTheme="majorHAnsi" w:hAnsiTheme="majorHAnsi" w:cstheme="majorHAnsi"/>
                <w:iCs/>
                <w:sz w:val="22"/>
                <w:szCs w:val="20"/>
                <w:lang w:val="en-US"/>
              </w:rPr>
              <w:t xml:space="preserve">Students will have met vectors to describe translations during Key Stage 3. This will be revisited and used as the basis for looking more formally at vectors, discovering the meaning of − </w:t>
            </w:r>
            <w:r w:rsidRPr="00CA1641">
              <w:rPr>
                <w:rFonts w:ascii="Cambria Math" w:hAnsi="Cambria Math" w:cs="Cambria Math"/>
                <w:iCs/>
                <w:sz w:val="22"/>
                <w:szCs w:val="20"/>
                <w:lang w:val="en-US"/>
              </w:rPr>
              <w:t>𝒂</w:t>
            </w:r>
            <w:r w:rsidRPr="00CA1641">
              <w:rPr>
                <w:rFonts w:asciiTheme="majorHAnsi" w:hAnsiTheme="majorHAnsi" w:cstheme="majorHAnsi"/>
                <w:iCs/>
                <w:sz w:val="22"/>
                <w:szCs w:val="20"/>
                <w:lang w:val="en-US"/>
              </w:rPr>
              <w:t xml:space="preserve"> compared to </w:t>
            </w:r>
            <w:r w:rsidRPr="00CA1641">
              <w:rPr>
                <w:rFonts w:ascii="Cambria Math" w:hAnsi="Cambria Math" w:cs="Cambria Math"/>
                <w:iCs/>
                <w:sz w:val="22"/>
                <w:szCs w:val="20"/>
                <w:lang w:val="en-US"/>
              </w:rPr>
              <w:t>𝒂</w:t>
            </w:r>
            <w:r w:rsidRPr="00CA1641">
              <w:rPr>
                <w:rFonts w:asciiTheme="majorHAnsi" w:hAnsiTheme="majorHAnsi" w:cstheme="majorHAnsi"/>
                <w:iCs/>
                <w:sz w:val="22"/>
                <w:szCs w:val="20"/>
                <w:lang w:val="en-US"/>
              </w:rPr>
              <w:t xml:space="preserve"> to make sense of operations such as addition, subtraction and multiplication of vectors. This will connect to exploring ‘journeys’ within shapes linking the notation </w:t>
            </w:r>
            <w:r w:rsidRPr="00CA1641">
              <w:rPr>
                <w:rFonts w:ascii="Cambria Math" w:hAnsi="Cambria Math" w:cs="Cambria Math"/>
                <w:iCs/>
                <w:sz w:val="22"/>
                <w:szCs w:val="20"/>
                <w:lang w:val="en-US"/>
              </w:rPr>
              <w:t>𝐴𝐵</w:t>
            </w:r>
            <w:r w:rsidRPr="00CA1641">
              <w:rPr>
                <w:rFonts w:asciiTheme="majorHAnsi" w:hAnsiTheme="majorHAnsi" w:cstheme="majorHAnsi"/>
                <w:iCs/>
                <w:sz w:val="22"/>
                <w:szCs w:val="20"/>
                <w:lang w:val="en-US"/>
              </w:rPr>
              <w:t xml:space="preserve"> with </w:t>
            </w:r>
            <w:r w:rsidRPr="00CA1641">
              <w:rPr>
                <w:rFonts w:ascii="Cambria Math" w:hAnsi="Cambria Math" w:cs="Cambria Math"/>
                <w:iCs/>
                <w:sz w:val="22"/>
                <w:szCs w:val="20"/>
                <w:lang w:val="en-US"/>
              </w:rPr>
              <w:t>𝒃</w:t>
            </w:r>
            <w:r w:rsidRPr="00CA1641">
              <w:rPr>
                <w:rFonts w:asciiTheme="majorHAnsi" w:hAnsiTheme="majorHAnsi" w:cstheme="majorHAnsi"/>
                <w:iCs/>
                <w:sz w:val="22"/>
                <w:szCs w:val="20"/>
                <w:lang w:val="en-US"/>
              </w:rPr>
              <w:t xml:space="preserve"> − </w:t>
            </w:r>
            <w:r w:rsidRPr="00CA1641">
              <w:rPr>
                <w:rFonts w:ascii="Cambria Math" w:hAnsi="Cambria Math" w:cs="Cambria Math"/>
                <w:iCs/>
                <w:sz w:val="22"/>
                <w:szCs w:val="20"/>
                <w:lang w:val="en-US"/>
              </w:rPr>
              <w:t>𝒂</w:t>
            </w:r>
            <w:r w:rsidRPr="00CA1641">
              <w:rPr>
                <w:rFonts w:asciiTheme="majorHAnsi" w:hAnsiTheme="majorHAnsi" w:cstheme="majorHAnsi"/>
                <w:iCs/>
                <w:sz w:val="22"/>
                <w:szCs w:val="20"/>
                <w:lang w:val="en-US"/>
              </w:rPr>
              <w:t xml:space="preserve"> etc.</w:t>
            </w:r>
          </w:p>
          <w:p w14:paraId="4A96D4F5" w14:textId="77777777" w:rsidR="00EA28CF" w:rsidRPr="00CA1641" w:rsidRDefault="00EA28CF" w:rsidP="00EA28CF">
            <w:pPr>
              <w:pStyle w:val="CommentText"/>
              <w:spacing w:before="120" w:after="120"/>
              <w:rPr>
                <w:rFonts w:asciiTheme="majorHAnsi" w:hAnsiTheme="majorHAnsi" w:cstheme="majorHAnsi"/>
                <w:iCs/>
                <w:sz w:val="22"/>
                <w:szCs w:val="20"/>
              </w:rPr>
            </w:pPr>
          </w:p>
          <w:p w14:paraId="17749871" w14:textId="410911E1" w:rsidR="00EA28CF" w:rsidRPr="00CA1641" w:rsidRDefault="00EA28CF" w:rsidP="00EA28CF">
            <w:pPr>
              <w:pStyle w:val="CommentText"/>
              <w:spacing w:before="120" w:after="120"/>
              <w:rPr>
                <w:rFonts w:asciiTheme="majorHAnsi" w:hAnsiTheme="majorHAnsi" w:cstheme="majorHAnsi"/>
                <w:b/>
                <w:iCs/>
                <w:sz w:val="22"/>
                <w:szCs w:val="20"/>
              </w:rPr>
            </w:pPr>
            <w:proofErr w:type="spellStart"/>
            <w:r w:rsidRPr="00CA1641">
              <w:rPr>
                <w:rFonts w:asciiTheme="majorHAnsi" w:hAnsiTheme="majorHAnsi" w:cstheme="majorHAnsi"/>
                <w:b/>
                <w:iCs/>
                <w:sz w:val="22"/>
                <w:szCs w:val="20"/>
              </w:rPr>
              <w:t>Pythag</w:t>
            </w:r>
            <w:proofErr w:type="spellEnd"/>
            <w:r w:rsidRPr="00CA1641">
              <w:rPr>
                <w:rFonts w:asciiTheme="majorHAnsi" w:hAnsiTheme="majorHAnsi" w:cstheme="majorHAnsi"/>
                <w:b/>
                <w:iCs/>
                <w:sz w:val="22"/>
                <w:szCs w:val="20"/>
              </w:rPr>
              <w:t xml:space="preserve"> and Trig </w:t>
            </w:r>
          </w:p>
          <w:p w14:paraId="2716C27F" w14:textId="56A492D0" w:rsidR="004C2DD5" w:rsidRPr="00CA1641" w:rsidRDefault="00EA28CF" w:rsidP="00252C90">
            <w:pPr>
              <w:pStyle w:val="CommentText"/>
              <w:spacing w:before="120" w:after="120"/>
              <w:rPr>
                <w:rFonts w:asciiTheme="majorHAnsi" w:hAnsiTheme="majorHAnsi" w:cstheme="majorHAnsi"/>
                <w:iCs/>
                <w:sz w:val="22"/>
                <w:szCs w:val="20"/>
                <w:lang w:val="en-US"/>
              </w:rPr>
            </w:pPr>
            <w:r w:rsidRPr="00CA1641">
              <w:rPr>
                <w:rFonts w:asciiTheme="majorHAnsi" w:hAnsiTheme="majorHAnsi" w:cstheme="majorHAnsi"/>
                <w:iCs/>
                <w:sz w:val="22"/>
                <w:szCs w:val="20"/>
              </w:rPr>
              <w:t xml:space="preserve">Students recall knowledge of square numbers and roots and investigate the relationship between the sides of a right-angled triangle. Some students may have accessed this content in year 9. Students will explore using the theorem in a variety of context including on a coordinate axes with some considering the applications in 3 dimensions. </w:t>
            </w:r>
            <w:r w:rsidRPr="00CA1641">
              <w:rPr>
                <w:rFonts w:asciiTheme="majorHAnsi" w:hAnsiTheme="majorHAnsi" w:cstheme="majorHAnsi"/>
                <w:iCs/>
                <w:sz w:val="22"/>
                <w:szCs w:val="20"/>
                <w:lang w:val="en-US"/>
              </w:rPr>
              <w:t xml:space="preserve">Trigonometry is introduced as a special case of similarity within right-angled triangles. Emphasis is placed throughout the steps on linking the trig functions to ratios, rather than just functions. </w:t>
            </w:r>
          </w:p>
          <w:p w14:paraId="58AA0C76" w14:textId="6CBD6224" w:rsidR="004C2DD5" w:rsidRPr="00CA1641" w:rsidRDefault="004C2DD5" w:rsidP="00252C90">
            <w:pPr>
              <w:pStyle w:val="CommentText"/>
              <w:spacing w:before="120" w:after="120"/>
              <w:rPr>
                <w:rFonts w:asciiTheme="majorHAnsi" w:hAnsiTheme="majorHAnsi" w:cstheme="majorHAnsi"/>
                <w:iCs/>
                <w:sz w:val="22"/>
                <w:szCs w:val="20"/>
                <w:lang w:val="en-US"/>
              </w:rPr>
            </w:pPr>
          </w:p>
        </w:tc>
      </w:tr>
      <w:tr w:rsidR="00EA28CF" w:rsidRPr="00820477" w14:paraId="49D3EF20" w14:textId="77777777" w:rsidTr="00D91C3B">
        <w:trPr>
          <w:trHeight w:val="1360"/>
        </w:trPr>
        <w:tc>
          <w:tcPr>
            <w:tcW w:w="321" w:type="pct"/>
            <w:vMerge w:val="restart"/>
            <w:shd w:val="clear" w:color="auto" w:fill="0070C0"/>
            <w:textDirection w:val="btLr"/>
            <w:vAlign w:val="center"/>
          </w:tcPr>
          <w:p w14:paraId="195A5AB4" w14:textId="77777777" w:rsidR="00EA28CF" w:rsidRPr="00820477" w:rsidRDefault="00EA28CF" w:rsidP="00E93539">
            <w:pPr>
              <w:spacing w:before="120" w:after="120"/>
              <w:ind w:left="113" w:right="113"/>
              <w:jc w:val="center"/>
              <w:rPr>
                <w:rFonts w:asciiTheme="majorHAnsi" w:hAnsiTheme="majorHAnsi" w:cstheme="majorHAnsi"/>
                <w:b/>
                <w:color w:val="FFFFFF"/>
                <w:sz w:val="32"/>
                <w:szCs w:val="20"/>
              </w:rPr>
            </w:pPr>
            <w:r w:rsidRPr="00820477">
              <w:rPr>
                <w:rFonts w:asciiTheme="majorHAnsi" w:hAnsiTheme="majorHAnsi" w:cstheme="majorHAnsi"/>
                <w:b/>
                <w:color w:val="FFFFFF"/>
                <w:sz w:val="32"/>
                <w:szCs w:val="20"/>
              </w:rPr>
              <w:lastRenderedPageBreak/>
              <w:t>Spring</w:t>
            </w:r>
          </w:p>
        </w:tc>
        <w:tc>
          <w:tcPr>
            <w:tcW w:w="276" w:type="pct"/>
            <w:vAlign w:val="center"/>
          </w:tcPr>
          <w:p w14:paraId="3A566F5A" w14:textId="77777777" w:rsidR="00EA28CF" w:rsidRPr="00820477" w:rsidRDefault="00EA28CF" w:rsidP="00E93539">
            <w:pPr>
              <w:pStyle w:val="CommentText"/>
              <w:spacing w:before="120" w:after="120"/>
              <w:jc w:val="center"/>
              <w:rPr>
                <w:rFonts w:asciiTheme="majorHAnsi" w:hAnsiTheme="majorHAnsi" w:cstheme="majorHAnsi"/>
                <w:b/>
                <w:sz w:val="20"/>
                <w:szCs w:val="20"/>
              </w:rPr>
            </w:pPr>
            <w:r w:rsidRPr="00820477">
              <w:rPr>
                <w:rFonts w:asciiTheme="majorHAnsi" w:hAnsiTheme="majorHAnsi" w:cstheme="majorHAnsi"/>
                <w:b/>
                <w:sz w:val="20"/>
                <w:szCs w:val="20"/>
              </w:rPr>
              <w:t>HT3</w:t>
            </w:r>
          </w:p>
        </w:tc>
        <w:tc>
          <w:tcPr>
            <w:tcW w:w="1382" w:type="pct"/>
          </w:tcPr>
          <w:p w14:paraId="43DC1106" w14:textId="2F06EBAD" w:rsidR="00EA28CF" w:rsidRPr="00CA1641" w:rsidRDefault="00EA28CF" w:rsidP="00E93539">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Numbers and the Number System</w:t>
            </w:r>
          </w:p>
          <w:p w14:paraId="525726F2" w14:textId="77777777" w:rsidR="00EA28CF" w:rsidRPr="00CA1641" w:rsidRDefault="00EA28CF" w:rsidP="00E93539">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This topic extends students’ previous knowledge on types of numbers including factors, multiples and primes. Students will learn how to find common factors and multiples and more able students will consider prime factorisation. Pupils will also explore powers and roots. </w:t>
            </w:r>
          </w:p>
          <w:p w14:paraId="1D34A383" w14:textId="1516EA3E" w:rsidR="00EA28CF" w:rsidRPr="00CA1641" w:rsidRDefault="00EA28CF" w:rsidP="00E93539">
            <w:pPr>
              <w:pStyle w:val="CommentText"/>
              <w:spacing w:before="120" w:after="120"/>
              <w:rPr>
                <w:rFonts w:asciiTheme="majorHAnsi" w:hAnsiTheme="majorHAnsi" w:cstheme="majorHAnsi"/>
                <w:iCs/>
                <w:sz w:val="22"/>
                <w:szCs w:val="20"/>
              </w:rPr>
            </w:pPr>
            <w:r w:rsidRPr="00CA1641">
              <w:rPr>
                <w:rFonts w:asciiTheme="majorHAnsi" w:hAnsiTheme="majorHAnsi" w:cstheme="majorHAnsi"/>
                <w:b/>
                <w:bCs/>
                <w:iCs/>
                <w:sz w:val="22"/>
                <w:szCs w:val="20"/>
              </w:rPr>
              <w:t xml:space="preserve">Ratio and Proportional Reasoning </w:t>
            </w:r>
          </w:p>
          <w:p w14:paraId="1B3F2A06" w14:textId="0771A240" w:rsidR="00EA28CF" w:rsidRPr="00CA1641" w:rsidRDefault="00EA28CF" w:rsidP="00E93539">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be introduced to ratio notation and consider how to simplify ratios or convert into the form 1</w:t>
            </w:r>
            <w:proofErr w:type="gramStart"/>
            <w:r w:rsidRPr="00CA1641">
              <w:rPr>
                <w:rFonts w:asciiTheme="majorHAnsi" w:hAnsiTheme="majorHAnsi" w:cstheme="majorHAnsi"/>
                <w:iCs/>
                <w:sz w:val="22"/>
                <w:szCs w:val="20"/>
              </w:rPr>
              <w:t>:n</w:t>
            </w:r>
            <w:proofErr w:type="gramEnd"/>
            <w:r w:rsidRPr="00CA1641">
              <w:rPr>
                <w:rFonts w:asciiTheme="majorHAnsi" w:hAnsiTheme="majorHAnsi" w:cstheme="majorHAnsi"/>
                <w:iCs/>
                <w:sz w:val="22"/>
                <w:szCs w:val="20"/>
              </w:rPr>
              <w:t xml:space="preserve"> and n:1. Students will learn how we can share in a given ratio and understand the connection between ratios and fractions. Students will also solve best buy problems and problems involving similar shapes.</w:t>
            </w:r>
          </w:p>
        </w:tc>
        <w:tc>
          <w:tcPr>
            <w:tcW w:w="1566" w:type="pct"/>
          </w:tcPr>
          <w:p w14:paraId="1902218F" w14:textId="7527F6C3"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Further Charts and Graphs</w:t>
            </w:r>
            <w:r w:rsidR="004C2DD5" w:rsidRPr="00CA1641">
              <w:rPr>
                <w:rFonts w:asciiTheme="majorHAnsi" w:hAnsiTheme="majorHAnsi" w:cstheme="majorHAnsi"/>
                <w:b/>
                <w:bCs/>
                <w:iCs/>
                <w:sz w:val="22"/>
                <w:szCs w:val="20"/>
              </w:rPr>
              <w:t xml:space="preserve"> </w:t>
            </w:r>
          </w:p>
          <w:p w14:paraId="01CE179C"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learn how to create and interpret pie charts. Students will recall their angle facts/ skills in order to represent data on a pie chart. Lower ability pupils may use simple fractions initially. Students will also learn how to create and interpret scatter graphs identifying outliers and using a line of best fit to make predictions.</w:t>
            </w:r>
          </w:p>
          <w:p w14:paraId="5A6C7909" w14:textId="77777777" w:rsidR="00EA28CF" w:rsidRPr="00CA1641" w:rsidRDefault="00EA28CF" w:rsidP="00EA28CF">
            <w:pPr>
              <w:pStyle w:val="CommentText"/>
              <w:spacing w:before="120" w:after="120"/>
              <w:rPr>
                <w:rFonts w:asciiTheme="majorHAnsi" w:hAnsiTheme="majorHAnsi" w:cstheme="majorHAnsi"/>
                <w:iCs/>
                <w:sz w:val="22"/>
                <w:szCs w:val="20"/>
              </w:rPr>
            </w:pPr>
          </w:p>
          <w:p w14:paraId="0E6C4569" w14:textId="2371640F"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Fractions and Percentages </w:t>
            </w:r>
          </w:p>
          <w:p w14:paraId="6AAF9047"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initially concentrate on calculating with fractions developing their skills in this area before considering how we can convert between fractions and decimals and percentages. Students will then develop their percentage skills. Students will learn how to calculate percentages both with and without a calculator. Calculator methods are essential for repeated percentage change and which will be taught in year 11 but can be introduced here to some pupils.</w:t>
            </w:r>
          </w:p>
          <w:p w14:paraId="387649BC" w14:textId="46ADF93B" w:rsidR="00EA28CF" w:rsidRPr="00CA1641" w:rsidRDefault="00EA28CF" w:rsidP="00E93539">
            <w:pPr>
              <w:pStyle w:val="CommentText"/>
              <w:spacing w:before="120" w:after="120"/>
              <w:rPr>
                <w:rFonts w:asciiTheme="majorHAnsi" w:hAnsiTheme="majorHAnsi" w:cstheme="majorHAnsi"/>
                <w:iCs/>
                <w:sz w:val="22"/>
                <w:szCs w:val="20"/>
              </w:rPr>
            </w:pPr>
          </w:p>
          <w:p w14:paraId="333D0322" w14:textId="3F11FBF4" w:rsidR="00EA28CF" w:rsidRPr="00CA1641" w:rsidRDefault="00EA28CF" w:rsidP="00252C90">
            <w:pPr>
              <w:pStyle w:val="CommentText"/>
              <w:spacing w:before="120" w:after="120"/>
              <w:rPr>
                <w:rFonts w:asciiTheme="majorHAnsi" w:hAnsiTheme="majorHAnsi" w:cstheme="majorHAnsi"/>
                <w:b/>
                <w:bCs/>
                <w:iCs/>
                <w:sz w:val="22"/>
                <w:szCs w:val="20"/>
              </w:rPr>
            </w:pPr>
          </w:p>
        </w:tc>
        <w:tc>
          <w:tcPr>
            <w:tcW w:w="1455" w:type="pct"/>
          </w:tcPr>
          <w:p w14:paraId="11ADBCA7" w14:textId="14AAB10E" w:rsidR="00EA28CF" w:rsidRPr="00CA1641" w:rsidRDefault="004C2DD5"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Probability </w:t>
            </w:r>
          </w:p>
          <w:p w14:paraId="512B0398"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 Students build on their prior learning to calculate the probabilities of single and combined events. Students will be introduced to a variety of diagrams that support probability such as sample space, Venn and Two-way tables. Some students will look at tree diagrams considering how probabilities change with and without replacement. </w:t>
            </w:r>
          </w:p>
          <w:p w14:paraId="7A35CF82" w14:textId="77777777" w:rsidR="00EA28CF" w:rsidRPr="00CA1641" w:rsidRDefault="00EA28CF" w:rsidP="00EA28CF">
            <w:pPr>
              <w:pStyle w:val="CommentText"/>
              <w:spacing w:before="120" w:after="120"/>
              <w:rPr>
                <w:rFonts w:asciiTheme="majorHAnsi" w:hAnsiTheme="majorHAnsi" w:cstheme="majorHAnsi"/>
                <w:b/>
                <w:bCs/>
                <w:iCs/>
                <w:sz w:val="22"/>
                <w:szCs w:val="20"/>
              </w:rPr>
            </w:pPr>
          </w:p>
          <w:p w14:paraId="7D66A0A3" w14:textId="735721E0"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Multiplicative Reasoning </w:t>
            </w:r>
          </w:p>
          <w:p w14:paraId="652D9B80"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recall percentage skill and be introduced to repeat percentage problems, compound interest and reverse percentage problems. Students will consider compound measures of speed, density and pressure and some students will be able to convert between units of speed. Students will be introduced to direct and inverse proportion problems solving using algebraic or graphical representations.</w:t>
            </w:r>
          </w:p>
          <w:p w14:paraId="21B37B4F" w14:textId="77777777" w:rsidR="00EA28CF" w:rsidRPr="00CA1641" w:rsidRDefault="00EA28CF" w:rsidP="00EA28CF">
            <w:pPr>
              <w:pStyle w:val="CommentText"/>
              <w:spacing w:before="120" w:after="120"/>
              <w:rPr>
                <w:rFonts w:asciiTheme="majorHAnsi" w:hAnsiTheme="majorHAnsi" w:cstheme="majorHAnsi"/>
                <w:b/>
                <w:iCs/>
                <w:sz w:val="22"/>
                <w:szCs w:val="20"/>
              </w:rPr>
            </w:pPr>
          </w:p>
          <w:p w14:paraId="7D8E3833" w14:textId="62A2E1DD"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Constructions, Loci and Bearings </w:t>
            </w:r>
          </w:p>
          <w:p w14:paraId="1FAF8970" w14:textId="2C385416" w:rsidR="00DB2717" w:rsidRPr="00CA1641" w:rsidRDefault="00DB2717" w:rsidP="00DB2717">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further develop skills to measure and draw accurately as well as using Isometric paper to draw 3D objects. The</w:t>
            </w:r>
            <w:r>
              <w:rPr>
                <w:rFonts w:asciiTheme="majorHAnsi" w:hAnsiTheme="majorHAnsi" w:cstheme="majorHAnsi"/>
                <w:iCs/>
                <w:sz w:val="22"/>
                <w:szCs w:val="20"/>
              </w:rPr>
              <w:t>y</w:t>
            </w:r>
            <w:r w:rsidRPr="00CA1641">
              <w:rPr>
                <w:rFonts w:asciiTheme="majorHAnsi" w:hAnsiTheme="majorHAnsi" w:cstheme="majorHAnsi"/>
                <w:iCs/>
                <w:sz w:val="22"/>
                <w:szCs w:val="20"/>
              </w:rPr>
              <w:t xml:space="preserve"> will consider how objects look from different viewpoints and draw front and side elevations and plans of shapes made from simple solids.</w:t>
            </w:r>
          </w:p>
          <w:p w14:paraId="20FA9FDF" w14:textId="41794CD5" w:rsidR="00EA28CF" w:rsidRPr="00CA1641" w:rsidRDefault="00EA28CF" w:rsidP="001A7F06">
            <w:pPr>
              <w:pStyle w:val="CommentText"/>
              <w:spacing w:before="120" w:after="120"/>
              <w:rPr>
                <w:rFonts w:asciiTheme="majorHAnsi" w:hAnsiTheme="majorHAnsi" w:cstheme="majorHAnsi"/>
                <w:iCs/>
                <w:sz w:val="22"/>
                <w:szCs w:val="20"/>
                <w:lang w:val="en-US"/>
              </w:rPr>
            </w:pPr>
            <w:r w:rsidRPr="00CA1641">
              <w:rPr>
                <w:rFonts w:asciiTheme="majorHAnsi" w:hAnsiTheme="majorHAnsi" w:cstheme="majorHAnsi"/>
                <w:iCs/>
                <w:sz w:val="22"/>
                <w:szCs w:val="20"/>
                <w:lang w:val="en-US"/>
              </w:rPr>
              <w:t>Students will develop their knowledge of Loci from KS3. The learn how to construct lines and angles using a compass</w:t>
            </w:r>
            <w:r w:rsidR="00DB2717">
              <w:rPr>
                <w:rFonts w:asciiTheme="majorHAnsi" w:hAnsiTheme="majorHAnsi" w:cstheme="majorHAnsi"/>
                <w:iCs/>
                <w:sz w:val="22"/>
                <w:szCs w:val="20"/>
                <w:lang w:val="en-US"/>
              </w:rPr>
              <w:t xml:space="preserve"> with a focus on constructing congruent triangles.</w:t>
            </w:r>
            <w:r w:rsidRPr="00CA1641">
              <w:rPr>
                <w:rFonts w:asciiTheme="majorHAnsi" w:hAnsiTheme="majorHAnsi" w:cstheme="majorHAnsi"/>
                <w:iCs/>
                <w:sz w:val="22"/>
                <w:szCs w:val="20"/>
                <w:lang w:val="en-US"/>
              </w:rPr>
              <w:t xml:space="preserve"> Accurate drawing and use of scales will be vital, as is the use of parallel line angles rules covered at Key Stage 3. Students will also be introduced to bearings. With opportunities to reinforce their understanding of trigonometry and Pythagoras from earlier this year, applying their skills in another context as well as using mathematics to model real-life situations. </w:t>
            </w:r>
          </w:p>
        </w:tc>
      </w:tr>
      <w:tr w:rsidR="00EA28CF" w:rsidRPr="00820477" w14:paraId="0281CDE9" w14:textId="77777777" w:rsidTr="00D91C3B">
        <w:trPr>
          <w:trHeight w:val="1608"/>
        </w:trPr>
        <w:tc>
          <w:tcPr>
            <w:tcW w:w="321" w:type="pct"/>
            <w:vMerge/>
            <w:shd w:val="clear" w:color="auto" w:fill="0070C0"/>
            <w:textDirection w:val="btLr"/>
            <w:vAlign w:val="center"/>
          </w:tcPr>
          <w:p w14:paraId="6289728B" w14:textId="77777777" w:rsidR="00EA28CF" w:rsidRPr="00820477" w:rsidRDefault="00EA28CF" w:rsidP="00E93539">
            <w:pPr>
              <w:spacing w:before="120" w:after="120"/>
              <w:ind w:left="113" w:right="113"/>
              <w:jc w:val="center"/>
              <w:rPr>
                <w:rFonts w:asciiTheme="majorHAnsi" w:hAnsiTheme="majorHAnsi" w:cstheme="majorHAnsi"/>
                <w:b/>
                <w:color w:val="FFFFFF"/>
                <w:sz w:val="32"/>
                <w:szCs w:val="20"/>
              </w:rPr>
            </w:pPr>
          </w:p>
        </w:tc>
        <w:tc>
          <w:tcPr>
            <w:tcW w:w="276" w:type="pct"/>
            <w:vAlign w:val="center"/>
          </w:tcPr>
          <w:p w14:paraId="4DFC291E" w14:textId="77777777" w:rsidR="00EA28CF" w:rsidRPr="00820477" w:rsidRDefault="00EA28CF" w:rsidP="00E93539">
            <w:pPr>
              <w:pStyle w:val="CommentText"/>
              <w:spacing w:before="120" w:after="120"/>
              <w:jc w:val="center"/>
              <w:rPr>
                <w:rFonts w:asciiTheme="majorHAnsi" w:hAnsiTheme="majorHAnsi" w:cstheme="majorHAnsi"/>
                <w:b/>
                <w:sz w:val="20"/>
                <w:szCs w:val="20"/>
              </w:rPr>
            </w:pPr>
            <w:r w:rsidRPr="00820477">
              <w:rPr>
                <w:rFonts w:asciiTheme="majorHAnsi" w:hAnsiTheme="majorHAnsi" w:cstheme="majorHAnsi"/>
                <w:b/>
                <w:sz w:val="20"/>
                <w:szCs w:val="20"/>
              </w:rPr>
              <w:t>HT4</w:t>
            </w:r>
          </w:p>
        </w:tc>
        <w:tc>
          <w:tcPr>
            <w:tcW w:w="1382" w:type="pct"/>
          </w:tcPr>
          <w:p w14:paraId="789C9847" w14:textId="0BBA6BA7" w:rsidR="00EA28CF" w:rsidRPr="00CA1641" w:rsidRDefault="00EA28CF" w:rsidP="00252C90">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Calculating with Fractions</w:t>
            </w:r>
            <w:r w:rsidR="00C91040">
              <w:rPr>
                <w:rFonts w:asciiTheme="majorHAnsi" w:hAnsiTheme="majorHAnsi" w:cstheme="majorHAnsi"/>
                <w:b/>
                <w:bCs/>
                <w:iCs/>
                <w:sz w:val="22"/>
                <w:szCs w:val="20"/>
              </w:rPr>
              <w:t xml:space="preserve">, </w:t>
            </w:r>
            <w:r w:rsidRPr="00CA1641">
              <w:rPr>
                <w:rFonts w:asciiTheme="majorHAnsi" w:hAnsiTheme="majorHAnsi" w:cstheme="majorHAnsi"/>
                <w:b/>
                <w:bCs/>
                <w:iCs/>
                <w:sz w:val="22"/>
                <w:szCs w:val="20"/>
              </w:rPr>
              <w:t>Percentages</w:t>
            </w:r>
            <w:r w:rsidR="00C91040">
              <w:rPr>
                <w:rFonts w:asciiTheme="majorHAnsi" w:hAnsiTheme="majorHAnsi" w:cstheme="majorHAnsi"/>
                <w:b/>
                <w:bCs/>
                <w:iCs/>
                <w:sz w:val="22"/>
                <w:szCs w:val="20"/>
              </w:rPr>
              <w:t xml:space="preserve"> and decimals </w:t>
            </w:r>
          </w:p>
          <w:p w14:paraId="56A0CAA0" w14:textId="77777777" w:rsidR="00EA28CF" w:rsidRPr="00CA1641" w:rsidRDefault="00EA28CF" w:rsidP="00252C90">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further develop skills taught in HT1 and apply the 4 operations to fractions. They will also learn how to find fractions of amounts and percentages of amounts. Students will also learn about percentage change. More able pupils will consider repeat percentage change, compound interest and reverse percentage problems.</w:t>
            </w:r>
          </w:p>
          <w:p w14:paraId="38CBC3B4" w14:textId="2AA7A3CC" w:rsidR="00EA28CF" w:rsidRPr="00CA1641" w:rsidRDefault="00EA28CF" w:rsidP="00252C90">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Solving Equations and Inequalities </w:t>
            </w:r>
          </w:p>
          <w:p w14:paraId="6387C856" w14:textId="7C1F934C" w:rsidR="00EA28CF" w:rsidRPr="00CA1641" w:rsidRDefault="00EA28CF" w:rsidP="00252C90">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start by revisiting their basic skills on algebraic notation and manipulation. Students will then explore ways of solving equations and inequalities.</w:t>
            </w:r>
          </w:p>
        </w:tc>
        <w:tc>
          <w:tcPr>
            <w:tcW w:w="1566" w:type="pct"/>
          </w:tcPr>
          <w:p w14:paraId="389C4876" w14:textId="5CEDADEC"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Equations and Inequalities </w:t>
            </w:r>
          </w:p>
          <w:p w14:paraId="5E94A71D"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start by revisiting their basic skills on algebraic manipulation and ways of solving equations and inequalities. Students will further develop their ability to solve a range of different types of equations and inequalities and show solution sets on number lines. Some students will also be introduced to simultaneous linear equations and quadratic equations.</w:t>
            </w:r>
          </w:p>
          <w:p w14:paraId="07DBF1FC" w14:textId="77777777" w:rsidR="00EA28CF" w:rsidRPr="00CA1641" w:rsidRDefault="00EA28CF" w:rsidP="00EA28CF">
            <w:pPr>
              <w:pStyle w:val="CommentText"/>
              <w:spacing w:before="120" w:after="120"/>
              <w:rPr>
                <w:rFonts w:asciiTheme="majorHAnsi" w:hAnsiTheme="majorHAnsi" w:cstheme="majorHAnsi"/>
                <w:iCs/>
                <w:sz w:val="22"/>
                <w:szCs w:val="20"/>
              </w:rPr>
            </w:pPr>
          </w:p>
          <w:p w14:paraId="1BDEF9FC" w14:textId="6F703D40" w:rsidR="00EA28CF" w:rsidRPr="00CA1641" w:rsidRDefault="00EA28CF"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Sequences</w:t>
            </w:r>
            <w:r w:rsidR="004C2DD5" w:rsidRPr="00CA1641">
              <w:rPr>
                <w:rFonts w:asciiTheme="majorHAnsi" w:hAnsiTheme="majorHAnsi" w:cstheme="majorHAnsi"/>
                <w:b/>
                <w:iCs/>
                <w:sz w:val="22"/>
                <w:szCs w:val="20"/>
              </w:rPr>
              <w:t xml:space="preserve"> </w:t>
            </w:r>
          </w:p>
          <w:p w14:paraId="5428FD2E"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further develop their ability to create and describe number and picture sequences. Students will be encouraged to use the Nth term as a method of generating and describing a sequence. Students will consider sequences with negative, fractional and decimal terms. Some students will consider quadratic sequences.</w:t>
            </w:r>
          </w:p>
          <w:p w14:paraId="2DAAA600" w14:textId="14FDB14E" w:rsidR="00EA28CF" w:rsidRPr="00CA1641" w:rsidRDefault="00EA28CF" w:rsidP="00252C90">
            <w:pPr>
              <w:pStyle w:val="CommentText"/>
              <w:spacing w:before="120" w:after="120"/>
              <w:rPr>
                <w:rFonts w:asciiTheme="majorHAnsi" w:hAnsiTheme="majorHAnsi" w:cstheme="majorHAnsi"/>
                <w:iCs/>
                <w:sz w:val="22"/>
                <w:szCs w:val="20"/>
              </w:rPr>
            </w:pPr>
          </w:p>
          <w:p w14:paraId="58822CCE" w14:textId="56F4E746" w:rsidR="00EA28CF" w:rsidRPr="00CA1641" w:rsidRDefault="00EA28CF" w:rsidP="00252C90">
            <w:pPr>
              <w:pStyle w:val="CommentText"/>
              <w:spacing w:before="120" w:after="120"/>
              <w:rPr>
                <w:rFonts w:asciiTheme="majorHAnsi" w:hAnsiTheme="majorHAnsi" w:cstheme="majorHAnsi"/>
                <w:b/>
                <w:bCs/>
                <w:iCs/>
                <w:sz w:val="22"/>
                <w:szCs w:val="20"/>
              </w:rPr>
            </w:pPr>
          </w:p>
        </w:tc>
        <w:tc>
          <w:tcPr>
            <w:tcW w:w="1455" w:type="pct"/>
          </w:tcPr>
          <w:p w14:paraId="5E58811B" w14:textId="61561B57" w:rsidR="00DB2717" w:rsidRPr="00CA1641" w:rsidRDefault="00DB2717" w:rsidP="00DB2717">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Constructions, Loci and Bearings </w:t>
            </w:r>
            <w:r>
              <w:rPr>
                <w:rFonts w:asciiTheme="majorHAnsi" w:hAnsiTheme="majorHAnsi" w:cstheme="majorHAnsi"/>
                <w:b/>
                <w:bCs/>
                <w:iCs/>
                <w:sz w:val="22"/>
                <w:szCs w:val="20"/>
              </w:rPr>
              <w:t xml:space="preserve">Continued </w:t>
            </w:r>
          </w:p>
          <w:p w14:paraId="35581E43" w14:textId="77777777" w:rsidR="00D91C3B" w:rsidRPr="00CA1641" w:rsidRDefault="00D91C3B" w:rsidP="00D91C3B">
            <w:pPr>
              <w:pStyle w:val="CommentText"/>
              <w:spacing w:before="120" w:after="120"/>
              <w:rPr>
                <w:rFonts w:asciiTheme="majorHAnsi" w:hAnsiTheme="majorHAnsi" w:cstheme="majorHAnsi"/>
                <w:iCs/>
                <w:sz w:val="22"/>
                <w:szCs w:val="20"/>
                <w:lang w:val="en-US"/>
              </w:rPr>
            </w:pPr>
          </w:p>
          <w:p w14:paraId="32680360" w14:textId="77777777" w:rsidR="00D91C3B" w:rsidRPr="00CA1641" w:rsidRDefault="00D91C3B" w:rsidP="00D91C3B">
            <w:pPr>
              <w:pStyle w:val="CommentText"/>
              <w:spacing w:before="120" w:after="120"/>
              <w:rPr>
                <w:rFonts w:asciiTheme="majorHAnsi" w:hAnsiTheme="majorHAnsi" w:cstheme="majorHAnsi"/>
                <w:b/>
                <w:iCs/>
                <w:sz w:val="22"/>
                <w:szCs w:val="20"/>
              </w:rPr>
            </w:pPr>
          </w:p>
          <w:p w14:paraId="5B564148" w14:textId="5B86BEF9" w:rsidR="00D91C3B" w:rsidRPr="00CA1641" w:rsidRDefault="00D91C3B" w:rsidP="00D91C3B">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Further Shape - Circles, Cylinders and Spheres </w:t>
            </w:r>
          </w:p>
          <w:p w14:paraId="171344F8" w14:textId="77777777" w:rsidR="00D91C3B" w:rsidRPr="00CA1641" w:rsidRDefault="00D91C3B" w:rsidP="00D91C3B">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Some students will already have knowledge of calculating area and circumference of circles when stretched in year 10, for others this will be a new topic. Students will know or learn the formulas for area and circumference and consider how to apply them when calculating volume or surface area of cylinders. Students will also be introduced to the formula for the volume of a Sphere.</w:t>
            </w:r>
          </w:p>
          <w:p w14:paraId="5DC24FF2" w14:textId="0C30858B" w:rsidR="004C2DD5" w:rsidRPr="00CA1641" w:rsidRDefault="004C2DD5" w:rsidP="00252C90">
            <w:pPr>
              <w:pStyle w:val="CommentText"/>
              <w:spacing w:before="120" w:after="120"/>
              <w:rPr>
                <w:rFonts w:asciiTheme="majorHAnsi" w:hAnsiTheme="majorHAnsi" w:cstheme="majorHAnsi"/>
                <w:iCs/>
                <w:sz w:val="22"/>
                <w:szCs w:val="20"/>
              </w:rPr>
            </w:pPr>
          </w:p>
        </w:tc>
      </w:tr>
      <w:tr w:rsidR="00EA28CF" w:rsidRPr="00820477" w14:paraId="7F7FE389" w14:textId="77777777" w:rsidTr="00D91C3B">
        <w:trPr>
          <w:trHeight w:val="1602"/>
        </w:trPr>
        <w:tc>
          <w:tcPr>
            <w:tcW w:w="321" w:type="pct"/>
            <w:vMerge w:val="restart"/>
            <w:shd w:val="clear" w:color="auto" w:fill="0070C0"/>
            <w:textDirection w:val="btLr"/>
            <w:vAlign w:val="center"/>
          </w:tcPr>
          <w:p w14:paraId="48C512B3" w14:textId="77777777" w:rsidR="00EA28CF" w:rsidRPr="00820477" w:rsidRDefault="00EA28CF" w:rsidP="00E93539">
            <w:pPr>
              <w:spacing w:before="120" w:after="120"/>
              <w:ind w:left="113" w:right="113"/>
              <w:jc w:val="center"/>
              <w:rPr>
                <w:rFonts w:asciiTheme="majorHAnsi" w:hAnsiTheme="majorHAnsi" w:cstheme="majorHAnsi"/>
                <w:b/>
                <w:color w:val="FFFFFF"/>
                <w:sz w:val="32"/>
                <w:szCs w:val="20"/>
              </w:rPr>
            </w:pPr>
            <w:r w:rsidRPr="00820477">
              <w:rPr>
                <w:rFonts w:asciiTheme="majorHAnsi" w:hAnsiTheme="majorHAnsi" w:cstheme="majorHAnsi"/>
                <w:b/>
                <w:color w:val="FFFFFF"/>
                <w:sz w:val="32"/>
                <w:szCs w:val="20"/>
              </w:rPr>
              <w:t>Summer</w:t>
            </w:r>
          </w:p>
        </w:tc>
        <w:tc>
          <w:tcPr>
            <w:tcW w:w="276" w:type="pct"/>
            <w:vAlign w:val="center"/>
          </w:tcPr>
          <w:p w14:paraId="4B6B3991" w14:textId="77777777" w:rsidR="00EA28CF" w:rsidRPr="00820477" w:rsidRDefault="00EA28CF" w:rsidP="00E93539">
            <w:pPr>
              <w:pStyle w:val="CommentText"/>
              <w:spacing w:before="120" w:after="120"/>
              <w:jc w:val="center"/>
              <w:rPr>
                <w:rFonts w:asciiTheme="majorHAnsi" w:hAnsiTheme="majorHAnsi" w:cstheme="majorHAnsi"/>
                <w:b/>
                <w:sz w:val="20"/>
                <w:szCs w:val="20"/>
              </w:rPr>
            </w:pPr>
            <w:r w:rsidRPr="00820477">
              <w:rPr>
                <w:rFonts w:asciiTheme="majorHAnsi" w:hAnsiTheme="majorHAnsi" w:cstheme="majorHAnsi"/>
                <w:b/>
                <w:sz w:val="20"/>
                <w:szCs w:val="20"/>
              </w:rPr>
              <w:t>HT5</w:t>
            </w:r>
          </w:p>
        </w:tc>
        <w:tc>
          <w:tcPr>
            <w:tcW w:w="1382" w:type="pct"/>
          </w:tcPr>
          <w:p w14:paraId="1C4301F2" w14:textId="5021BE5E" w:rsidR="00EA28CF" w:rsidRPr="00CA1641" w:rsidRDefault="004C2DD5" w:rsidP="00252C90">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Calculating Space </w:t>
            </w:r>
          </w:p>
          <w:p w14:paraId="2C8DE842" w14:textId="77777777" w:rsidR="00EA28CF" w:rsidRPr="00CA1641" w:rsidRDefault="00EA28CF" w:rsidP="00252C90">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further develop their knowledge of area and perimeter. Students will learn how to use and apply formula to calculate the areas of different shapes. Students will consider 3D shapes, investigating surface area and exploring volume. More able students will consider circles and use of pi. </w:t>
            </w:r>
          </w:p>
          <w:p w14:paraId="38DDBA28" w14:textId="1C4D9D8B" w:rsidR="00EA28CF" w:rsidRPr="00CA1641" w:rsidRDefault="00EA28CF" w:rsidP="00252C90">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Patterns </w:t>
            </w:r>
          </w:p>
          <w:p w14:paraId="563896A9" w14:textId="6600662A" w:rsidR="00EA28CF" w:rsidRPr="00CA1641" w:rsidRDefault="00EA28CF" w:rsidP="00252C90">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This topic extends students’ previous knowledge on number patterns. They will further explore both number and picture sequences and how we can use rules to describe or generate a sequence.  </w:t>
            </w:r>
          </w:p>
        </w:tc>
        <w:tc>
          <w:tcPr>
            <w:tcW w:w="1566" w:type="pct"/>
          </w:tcPr>
          <w:p w14:paraId="128B4219" w14:textId="3991050C" w:rsidR="00EA28CF" w:rsidRPr="00CA1641" w:rsidRDefault="00EA28CF"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Angles </w:t>
            </w:r>
          </w:p>
          <w:p w14:paraId="0373637F" w14:textId="77777777"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We will ensure students understand and use the correct notation for lines and angles. Students will learn about angles in parallel lines as well as further developing their knowledge of angles in polygons. </w:t>
            </w:r>
          </w:p>
          <w:p w14:paraId="7CBCAB44" w14:textId="77777777" w:rsidR="00EA28CF" w:rsidRPr="00CA1641" w:rsidRDefault="00EA28CF" w:rsidP="00EA28CF">
            <w:pPr>
              <w:pStyle w:val="CommentText"/>
              <w:spacing w:before="120" w:after="120"/>
              <w:rPr>
                <w:rFonts w:asciiTheme="majorHAnsi" w:hAnsiTheme="majorHAnsi" w:cstheme="majorHAnsi"/>
                <w:iCs/>
                <w:sz w:val="22"/>
                <w:szCs w:val="20"/>
              </w:rPr>
            </w:pPr>
          </w:p>
          <w:p w14:paraId="6D034F61" w14:textId="68A1AA4C" w:rsidR="00EA28CF" w:rsidRPr="00CA1641" w:rsidRDefault="00EA28CF"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Statistics </w:t>
            </w:r>
          </w:p>
          <w:p w14:paraId="546B4A45" w14:textId="330929DC" w:rsidR="00EA28CF" w:rsidRPr="00CA1641" w:rsidRDefault="00EA28CF" w:rsidP="00EA28CF">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Following from HT2/3 students will further develop their skills in statistical analysis. Students will consider how different types of data is collected, how data may be biased and no representative. Students will deepen their understanding of using the averages and range to analyse and compare data, including the advantages and disadvantages of the different methods. Students will consider different charts, tables and graphs including grouped data.</w:t>
            </w:r>
          </w:p>
          <w:p w14:paraId="3A8C4D43" w14:textId="2132C8B5" w:rsidR="00EA28CF" w:rsidRPr="00CA1641" w:rsidRDefault="00EA28CF" w:rsidP="00252C90">
            <w:pPr>
              <w:pStyle w:val="CommentText"/>
              <w:spacing w:before="120" w:after="120"/>
              <w:rPr>
                <w:rFonts w:asciiTheme="majorHAnsi" w:hAnsiTheme="majorHAnsi" w:cstheme="majorHAnsi"/>
                <w:b/>
                <w:bCs/>
                <w:iCs/>
                <w:sz w:val="22"/>
                <w:szCs w:val="20"/>
              </w:rPr>
            </w:pPr>
          </w:p>
        </w:tc>
        <w:tc>
          <w:tcPr>
            <w:tcW w:w="1455" w:type="pct"/>
          </w:tcPr>
          <w:p w14:paraId="3B81379A" w14:textId="0B7B8297" w:rsidR="00D91C3B" w:rsidRPr="00CA1641" w:rsidRDefault="00D91C3B" w:rsidP="00D91C3B">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Further Number - Fractions, Reciprocals, Indices and Standard Form </w:t>
            </w:r>
          </w:p>
          <w:p w14:paraId="673ED108" w14:textId="77777777" w:rsidR="00D91C3B" w:rsidRPr="00CA1641" w:rsidRDefault="00D91C3B" w:rsidP="00D91C3B">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 xml:space="preserve">Students will further develop their abilities to calculate with fractions and be introduced to the concept of a reciprocal. Students will also recall laws of indices and further develop these skills before moving on to standard form. Standard Form will have been seen by some students in year 10 but will be a new concept for the majority of learners. </w:t>
            </w:r>
          </w:p>
          <w:p w14:paraId="6FE601AF" w14:textId="77777777" w:rsidR="00D91C3B" w:rsidRPr="00CA1641" w:rsidRDefault="00D91C3B" w:rsidP="00D91C3B">
            <w:pPr>
              <w:pStyle w:val="CommentText"/>
              <w:spacing w:before="120" w:after="120"/>
              <w:rPr>
                <w:rFonts w:asciiTheme="majorHAnsi" w:hAnsiTheme="majorHAnsi" w:cstheme="majorHAnsi"/>
                <w:iCs/>
                <w:sz w:val="22"/>
                <w:szCs w:val="20"/>
                <w:lang w:val="en-US"/>
              </w:rPr>
            </w:pPr>
          </w:p>
          <w:p w14:paraId="65DB9859" w14:textId="1D0F066B" w:rsidR="00D91C3B" w:rsidRPr="00CA1641" w:rsidRDefault="00D91C3B" w:rsidP="00D91C3B">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Further</w:t>
            </w:r>
            <w:r w:rsidR="00C33616" w:rsidRPr="00CA1641">
              <w:rPr>
                <w:rFonts w:asciiTheme="majorHAnsi" w:hAnsiTheme="majorHAnsi" w:cstheme="majorHAnsi"/>
                <w:b/>
                <w:bCs/>
                <w:iCs/>
                <w:sz w:val="22"/>
                <w:szCs w:val="20"/>
              </w:rPr>
              <w:t xml:space="preserve"> Algebra-</w:t>
            </w:r>
            <w:r w:rsidRPr="00CA1641">
              <w:rPr>
                <w:rFonts w:asciiTheme="majorHAnsi" w:hAnsiTheme="majorHAnsi" w:cstheme="majorHAnsi"/>
                <w:b/>
                <w:bCs/>
                <w:iCs/>
                <w:sz w:val="22"/>
                <w:szCs w:val="20"/>
              </w:rPr>
              <w:t xml:space="preserve"> Graphs and Equations </w:t>
            </w:r>
          </w:p>
          <w:p w14:paraId="34707F40" w14:textId="1A59A6A1" w:rsidR="00D91C3B" w:rsidRPr="00CA1641" w:rsidRDefault="00D91C3B" w:rsidP="00D91C3B">
            <w:pPr>
              <w:pStyle w:val="CommentText"/>
              <w:spacing w:before="120" w:after="120"/>
              <w:rPr>
                <w:rFonts w:asciiTheme="majorHAnsi" w:hAnsiTheme="majorHAnsi" w:cstheme="majorHAnsi"/>
                <w:iCs/>
                <w:sz w:val="22"/>
                <w:szCs w:val="20"/>
                <w:lang w:val="en-US"/>
              </w:rPr>
            </w:pPr>
            <w:r w:rsidRPr="00CA1641">
              <w:rPr>
                <w:rFonts w:asciiTheme="majorHAnsi" w:hAnsiTheme="majorHAnsi" w:cstheme="majorHAnsi"/>
                <w:bCs/>
                <w:iCs/>
                <w:sz w:val="22"/>
                <w:szCs w:val="20"/>
              </w:rPr>
              <w:t xml:space="preserve">Here students will further develop algebra skills including expanding and factorising and extend their solving equation skills to include quadratics.  </w:t>
            </w:r>
            <w:r w:rsidRPr="00CA1641">
              <w:rPr>
                <w:rFonts w:asciiTheme="majorHAnsi" w:hAnsiTheme="majorHAnsi" w:cstheme="majorHAnsi"/>
                <w:iCs/>
                <w:sz w:val="22"/>
                <w:szCs w:val="20"/>
                <w:lang w:val="en-US"/>
              </w:rPr>
              <w:t xml:space="preserve">Students then move on to the solution of simultaneous equations by both algebraic and graphical methods. Links will be made to graphs and forming the equations will be explored as well as solving them. Finally, students will develop their knowledge of </w:t>
            </w:r>
            <w:r w:rsidR="00D40591" w:rsidRPr="00CA1641">
              <w:rPr>
                <w:rFonts w:asciiTheme="majorHAnsi" w:hAnsiTheme="majorHAnsi" w:cstheme="majorHAnsi"/>
                <w:iCs/>
                <w:sz w:val="22"/>
                <w:szCs w:val="20"/>
                <w:lang w:val="en-US"/>
              </w:rPr>
              <w:t xml:space="preserve">linear and </w:t>
            </w:r>
            <w:r w:rsidRPr="00CA1641">
              <w:rPr>
                <w:rFonts w:asciiTheme="majorHAnsi" w:hAnsiTheme="majorHAnsi" w:cstheme="majorHAnsi"/>
                <w:iCs/>
                <w:sz w:val="22"/>
                <w:szCs w:val="20"/>
                <w:lang w:val="en-US"/>
              </w:rPr>
              <w:t xml:space="preserve">non-linear graphs </w:t>
            </w:r>
            <w:proofErr w:type="spellStart"/>
            <w:r w:rsidRPr="00CA1641">
              <w:rPr>
                <w:rFonts w:asciiTheme="majorHAnsi" w:hAnsiTheme="majorHAnsi" w:cstheme="majorHAnsi"/>
                <w:iCs/>
                <w:sz w:val="22"/>
                <w:szCs w:val="20"/>
                <w:lang w:val="en-US"/>
              </w:rPr>
              <w:t>recognising</w:t>
            </w:r>
            <w:proofErr w:type="spellEnd"/>
            <w:r w:rsidRPr="00CA1641">
              <w:rPr>
                <w:rFonts w:asciiTheme="majorHAnsi" w:hAnsiTheme="majorHAnsi" w:cstheme="majorHAnsi"/>
                <w:iCs/>
                <w:sz w:val="22"/>
                <w:szCs w:val="20"/>
                <w:lang w:val="en-US"/>
              </w:rPr>
              <w:t xml:space="preserve"> the different shapes. </w:t>
            </w:r>
          </w:p>
          <w:p w14:paraId="5ACE89D3" w14:textId="77777777" w:rsidR="00D91C3B" w:rsidRPr="00CA1641" w:rsidRDefault="00D91C3B" w:rsidP="00D91C3B">
            <w:pPr>
              <w:pStyle w:val="CommentText"/>
              <w:spacing w:before="120" w:after="120"/>
              <w:rPr>
                <w:rFonts w:asciiTheme="majorHAnsi" w:hAnsiTheme="majorHAnsi" w:cstheme="majorHAnsi"/>
                <w:bCs/>
                <w:iCs/>
                <w:sz w:val="22"/>
                <w:szCs w:val="20"/>
              </w:rPr>
            </w:pPr>
          </w:p>
          <w:p w14:paraId="5310E74F" w14:textId="77777777" w:rsidR="00D91C3B" w:rsidRPr="00CA1641" w:rsidRDefault="00D91C3B" w:rsidP="004C2DD5">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Revision and GCSE Exams</w:t>
            </w:r>
          </w:p>
          <w:p w14:paraId="2996A878" w14:textId="77777777" w:rsidR="004C2DD5" w:rsidRPr="00CA1641" w:rsidRDefault="004C2DD5" w:rsidP="004C2DD5">
            <w:pPr>
              <w:pStyle w:val="CommentText"/>
              <w:spacing w:before="120" w:after="120"/>
              <w:rPr>
                <w:rFonts w:asciiTheme="majorHAnsi" w:hAnsiTheme="majorHAnsi" w:cstheme="majorHAnsi"/>
                <w:b/>
                <w:iCs/>
                <w:sz w:val="22"/>
                <w:szCs w:val="20"/>
              </w:rPr>
            </w:pPr>
          </w:p>
          <w:p w14:paraId="2C411D19" w14:textId="386B0187" w:rsidR="004C2DD5" w:rsidRDefault="004C2DD5" w:rsidP="004C2DD5">
            <w:pPr>
              <w:pStyle w:val="CommentText"/>
              <w:spacing w:before="120" w:after="120"/>
              <w:rPr>
                <w:rFonts w:asciiTheme="majorHAnsi" w:hAnsiTheme="majorHAnsi" w:cstheme="majorHAnsi"/>
                <w:b/>
                <w:iCs/>
                <w:sz w:val="22"/>
                <w:szCs w:val="20"/>
              </w:rPr>
            </w:pPr>
          </w:p>
          <w:p w14:paraId="7C267B05" w14:textId="6B4A6CFE" w:rsidR="00EA3030" w:rsidRDefault="00EA3030" w:rsidP="004C2DD5">
            <w:pPr>
              <w:pStyle w:val="CommentText"/>
              <w:spacing w:before="120" w:after="120"/>
              <w:rPr>
                <w:rFonts w:asciiTheme="majorHAnsi" w:hAnsiTheme="majorHAnsi" w:cstheme="majorHAnsi"/>
                <w:b/>
                <w:iCs/>
                <w:sz w:val="22"/>
                <w:szCs w:val="20"/>
              </w:rPr>
            </w:pPr>
          </w:p>
          <w:p w14:paraId="214447FB" w14:textId="77777777" w:rsidR="00EA3030" w:rsidRPr="00CA1641" w:rsidRDefault="00EA3030" w:rsidP="004C2DD5">
            <w:pPr>
              <w:pStyle w:val="CommentText"/>
              <w:spacing w:before="120" w:after="120"/>
              <w:rPr>
                <w:rFonts w:asciiTheme="majorHAnsi" w:hAnsiTheme="majorHAnsi" w:cstheme="majorHAnsi"/>
                <w:b/>
                <w:iCs/>
                <w:sz w:val="22"/>
                <w:szCs w:val="20"/>
              </w:rPr>
            </w:pPr>
          </w:p>
          <w:p w14:paraId="6B8C46AA" w14:textId="7BE21B60" w:rsidR="004C2DD5" w:rsidRPr="00CA1641" w:rsidRDefault="004C2DD5" w:rsidP="004C2DD5">
            <w:pPr>
              <w:pStyle w:val="CommentText"/>
              <w:spacing w:before="120" w:after="120"/>
              <w:rPr>
                <w:rFonts w:asciiTheme="majorHAnsi" w:hAnsiTheme="majorHAnsi" w:cstheme="majorHAnsi"/>
                <w:iCs/>
                <w:sz w:val="22"/>
                <w:szCs w:val="20"/>
              </w:rPr>
            </w:pPr>
          </w:p>
        </w:tc>
      </w:tr>
      <w:tr w:rsidR="00EA28CF" w:rsidRPr="00820477" w14:paraId="3F6F1D86" w14:textId="77777777" w:rsidTr="00F30798">
        <w:trPr>
          <w:trHeight w:val="673"/>
        </w:trPr>
        <w:tc>
          <w:tcPr>
            <w:tcW w:w="321" w:type="pct"/>
            <w:vMerge/>
            <w:shd w:val="clear" w:color="auto" w:fill="0070C0"/>
          </w:tcPr>
          <w:p w14:paraId="684901AB" w14:textId="77777777" w:rsidR="00EA28CF" w:rsidRPr="00820477" w:rsidRDefault="00EA28CF" w:rsidP="00E93539">
            <w:pPr>
              <w:spacing w:before="120" w:after="120"/>
              <w:rPr>
                <w:rFonts w:asciiTheme="majorHAnsi" w:hAnsiTheme="majorHAnsi" w:cstheme="majorHAnsi"/>
                <w:b/>
                <w:color w:val="FFFFFF"/>
                <w:sz w:val="20"/>
                <w:szCs w:val="20"/>
              </w:rPr>
            </w:pPr>
          </w:p>
        </w:tc>
        <w:tc>
          <w:tcPr>
            <w:tcW w:w="276" w:type="pct"/>
            <w:vAlign w:val="center"/>
          </w:tcPr>
          <w:p w14:paraId="53D1E38C" w14:textId="77777777" w:rsidR="00EA28CF" w:rsidRPr="00820477" w:rsidRDefault="00EA28CF" w:rsidP="00E93539">
            <w:pPr>
              <w:pStyle w:val="CommentText"/>
              <w:spacing w:before="120" w:after="120"/>
              <w:jc w:val="center"/>
              <w:rPr>
                <w:rFonts w:asciiTheme="majorHAnsi" w:hAnsiTheme="majorHAnsi" w:cstheme="majorHAnsi"/>
                <w:b/>
                <w:sz w:val="20"/>
                <w:szCs w:val="20"/>
              </w:rPr>
            </w:pPr>
            <w:r w:rsidRPr="00820477">
              <w:rPr>
                <w:rFonts w:asciiTheme="majorHAnsi" w:hAnsiTheme="majorHAnsi" w:cstheme="majorHAnsi"/>
                <w:b/>
                <w:sz w:val="20"/>
                <w:szCs w:val="20"/>
              </w:rPr>
              <w:t>HT 6</w:t>
            </w:r>
          </w:p>
        </w:tc>
        <w:tc>
          <w:tcPr>
            <w:tcW w:w="1382" w:type="pct"/>
          </w:tcPr>
          <w:p w14:paraId="4C469A07" w14:textId="3AA85DE7" w:rsidR="00EA28CF" w:rsidRPr="00CA1641" w:rsidRDefault="00EA28CF" w:rsidP="00DE7513">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Outdoor Education and Enrichment</w:t>
            </w:r>
            <w:r w:rsidR="00F30798" w:rsidRPr="00CA1641">
              <w:rPr>
                <w:rFonts w:asciiTheme="majorHAnsi" w:hAnsiTheme="majorHAnsi" w:cstheme="majorHAnsi"/>
                <w:b/>
                <w:iCs/>
                <w:sz w:val="22"/>
                <w:szCs w:val="20"/>
              </w:rPr>
              <w:t xml:space="preserve"> </w:t>
            </w:r>
          </w:p>
          <w:p w14:paraId="188C9518" w14:textId="77777777" w:rsidR="00EA28CF" w:rsidRPr="00CA1641" w:rsidRDefault="00EA28CF" w:rsidP="00DE7513">
            <w:pPr>
              <w:pStyle w:val="CommentText"/>
              <w:spacing w:before="120" w:after="120"/>
              <w:rPr>
                <w:rFonts w:asciiTheme="majorHAnsi" w:hAnsiTheme="majorHAnsi" w:cstheme="majorHAnsi"/>
                <w:b/>
                <w:iCs/>
                <w:sz w:val="22"/>
                <w:szCs w:val="20"/>
              </w:rPr>
            </w:pPr>
          </w:p>
          <w:p w14:paraId="2AA42A2E" w14:textId="418C33B4" w:rsidR="00EA28CF" w:rsidRPr="00CA1641" w:rsidRDefault="00EA28CF" w:rsidP="00DE7513">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Revision and EOY Assessments </w:t>
            </w:r>
          </w:p>
          <w:p w14:paraId="4E55CF85" w14:textId="77777777" w:rsidR="00F30798" w:rsidRPr="00CA1641" w:rsidRDefault="00F30798" w:rsidP="00DE7513">
            <w:pPr>
              <w:pStyle w:val="CommentText"/>
              <w:spacing w:before="120" w:after="120"/>
              <w:rPr>
                <w:rFonts w:asciiTheme="majorHAnsi" w:hAnsiTheme="majorHAnsi" w:cstheme="majorHAnsi"/>
                <w:b/>
                <w:iCs/>
                <w:sz w:val="22"/>
                <w:szCs w:val="20"/>
              </w:rPr>
            </w:pPr>
          </w:p>
          <w:p w14:paraId="47B63AD9" w14:textId="465348DF" w:rsidR="00F30798" w:rsidRPr="00CA1641" w:rsidRDefault="004C2DD5"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Measuring and Presenting Data </w:t>
            </w:r>
          </w:p>
          <w:p w14:paraId="490AF5CB" w14:textId="4D06FB14" w:rsidR="00EA28CF" w:rsidRPr="00CA1641" w:rsidRDefault="00EA28CF" w:rsidP="00EA28CF">
            <w:pPr>
              <w:pStyle w:val="CommentText"/>
              <w:spacing w:before="120" w:after="120"/>
              <w:rPr>
                <w:rFonts w:asciiTheme="majorHAnsi" w:hAnsiTheme="majorHAnsi" w:cstheme="majorHAnsi"/>
                <w:bCs/>
                <w:iCs/>
                <w:sz w:val="22"/>
                <w:szCs w:val="20"/>
              </w:rPr>
            </w:pPr>
            <w:r w:rsidRPr="00CA1641">
              <w:rPr>
                <w:rFonts w:asciiTheme="majorHAnsi" w:hAnsiTheme="majorHAnsi" w:cstheme="majorHAnsi"/>
                <w:bCs/>
                <w:iCs/>
                <w:sz w:val="22"/>
                <w:szCs w:val="20"/>
              </w:rPr>
              <w:t>Students will recall the</w:t>
            </w:r>
            <w:r w:rsidR="00F30798" w:rsidRPr="00CA1641">
              <w:rPr>
                <w:rFonts w:asciiTheme="majorHAnsi" w:hAnsiTheme="majorHAnsi" w:cstheme="majorHAnsi"/>
                <w:bCs/>
                <w:iCs/>
                <w:sz w:val="22"/>
                <w:szCs w:val="20"/>
              </w:rPr>
              <w:t xml:space="preserve"> ways in which we find the averages of a set of data. They will consider how to present data in different charts and graphs as well as the advantages/disadvantages to using different methods to present data.</w:t>
            </w:r>
          </w:p>
          <w:p w14:paraId="1FDB1F56" w14:textId="77777777" w:rsidR="00F30798" w:rsidRPr="00CA1641" w:rsidRDefault="00F30798" w:rsidP="00EA28CF">
            <w:pPr>
              <w:pStyle w:val="CommentText"/>
              <w:spacing w:before="120" w:after="120"/>
              <w:rPr>
                <w:rFonts w:asciiTheme="majorHAnsi" w:hAnsiTheme="majorHAnsi" w:cstheme="majorHAnsi"/>
                <w:bCs/>
                <w:iCs/>
                <w:sz w:val="22"/>
                <w:szCs w:val="20"/>
              </w:rPr>
            </w:pPr>
          </w:p>
          <w:p w14:paraId="6AD85BBF" w14:textId="041F7EFD" w:rsidR="00EA28CF" w:rsidRPr="00CA1641" w:rsidRDefault="00F30798" w:rsidP="00DE7513">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Probability </w:t>
            </w:r>
          </w:p>
          <w:p w14:paraId="6057DE90" w14:textId="782D6351" w:rsidR="00F30798" w:rsidRPr="00CA1641" w:rsidRDefault="00F30798" w:rsidP="00DE7513">
            <w:pPr>
              <w:pStyle w:val="CommentText"/>
              <w:spacing w:before="120" w:after="120"/>
              <w:rPr>
                <w:rFonts w:asciiTheme="majorHAnsi" w:hAnsiTheme="majorHAnsi" w:cstheme="majorHAnsi"/>
                <w:iCs/>
                <w:sz w:val="22"/>
                <w:szCs w:val="20"/>
              </w:rPr>
            </w:pPr>
            <w:r w:rsidRPr="00CA1641">
              <w:rPr>
                <w:rFonts w:asciiTheme="majorHAnsi" w:hAnsiTheme="majorHAnsi" w:cstheme="majorHAnsi"/>
                <w:iCs/>
                <w:sz w:val="22"/>
                <w:szCs w:val="20"/>
              </w:rPr>
              <w:t>Students will develop their understanding of the meaning of probability and how we can describe probability using specific language and the probability scale. Students will consider different experiments and their outcomes.</w:t>
            </w:r>
          </w:p>
        </w:tc>
        <w:tc>
          <w:tcPr>
            <w:tcW w:w="1566" w:type="pct"/>
          </w:tcPr>
          <w:p w14:paraId="498AFD5F" w14:textId="682734C4" w:rsidR="00EA28CF" w:rsidRPr="00CA1641" w:rsidRDefault="00EA28CF"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Outdoor Education </w:t>
            </w:r>
          </w:p>
          <w:p w14:paraId="672D0AB3" w14:textId="77777777" w:rsidR="00C33616" w:rsidRPr="00CA1641" w:rsidRDefault="00C33616" w:rsidP="00EA28CF">
            <w:pPr>
              <w:pStyle w:val="CommentText"/>
              <w:spacing w:before="120" w:after="120"/>
              <w:rPr>
                <w:rFonts w:asciiTheme="majorHAnsi" w:hAnsiTheme="majorHAnsi" w:cstheme="majorHAnsi"/>
                <w:b/>
                <w:iCs/>
                <w:sz w:val="22"/>
                <w:szCs w:val="20"/>
              </w:rPr>
            </w:pPr>
          </w:p>
          <w:p w14:paraId="742712AE" w14:textId="432038D7" w:rsidR="00EA28CF" w:rsidRPr="00CA1641" w:rsidRDefault="00C33616"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Work Experience </w:t>
            </w:r>
          </w:p>
          <w:p w14:paraId="1822E6B0" w14:textId="77777777" w:rsidR="00C33616" w:rsidRPr="00CA1641" w:rsidRDefault="00C33616" w:rsidP="00EA28CF">
            <w:pPr>
              <w:pStyle w:val="CommentText"/>
              <w:spacing w:before="120" w:after="120"/>
              <w:rPr>
                <w:rFonts w:asciiTheme="majorHAnsi" w:hAnsiTheme="majorHAnsi" w:cstheme="majorHAnsi"/>
                <w:b/>
                <w:iCs/>
                <w:sz w:val="22"/>
                <w:szCs w:val="20"/>
              </w:rPr>
            </w:pPr>
          </w:p>
          <w:p w14:paraId="1A049001" w14:textId="463170B0" w:rsidR="00EA28CF" w:rsidRPr="00CA1641" w:rsidRDefault="00F30798" w:rsidP="00EA28CF">
            <w:pPr>
              <w:pStyle w:val="CommentText"/>
              <w:spacing w:before="120" w:after="120"/>
              <w:rPr>
                <w:rFonts w:asciiTheme="majorHAnsi" w:hAnsiTheme="majorHAnsi" w:cstheme="majorHAnsi"/>
                <w:b/>
                <w:iCs/>
                <w:sz w:val="22"/>
                <w:szCs w:val="20"/>
              </w:rPr>
            </w:pPr>
            <w:r w:rsidRPr="00CA1641">
              <w:rPr>
                <w:rFonts w:asciiTheme="majorHAnsi" w:hAnsiTheme="majorHAnsi" w:cstheme="majorHAnsi"/>
                <w:b/>
                <w:iCs/>
                <w:sz w:val="22"/>
                <w:szCs w:val="20"/>
              </w:rPr>
              <w:t xml:space="preserve">Revision and EOY Assessments </w:t>
            </w:r>
          </w:p>
          <w:p w14:paraId="3C153454" w14:textId="77777777" w:rsidR="00EA28CF" w:rsidRPr="00CA1641" w:rsidRDefault="00EA28CF" w:rsidP="00EA28CF">
            <w:pPr>
              <w:pStyle w:val="CommentText"/>
              <w:spacing w:before="120" w:after="120"/>
              <w:rPr>
                <w:rFonts w:asciiTheme="majorHAnsi" w:hAnsiTheme="majorHAnsi" w:cstheme="majorHAnsi"/>
                <w:b/>
                <w:iCs/>
                <w:sz w:val="22"/>
                <w:szCs w:val="20"/>
              </w:rPr>
            </w:pPr>
          </w:p>
          <w:p w14:paraId="14855CAD" w14:textId="23338FA7" w:rsidR="00EA28CF" w:rsidRPr="00CA1641" w:rsidRDefault="004C2DD5" w:rsidP="00EA28CF">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
                <w:bCs/>
                <w:iCs/>
                <w:sz w:val="22"/>
                <w:szCs w:val="20"/>
              </w:rPr>
              <w:t xml:space="preserve">Perimeter, Area and Volume </w:t>
            </w:r>
          </w:p>
          <w:p w14:paraId="059500D0" w14:textId="1FE78950" w:rsidR="004C2DD5" w:rsidRPr="00CA1641" w:rsidRDefault="00EA28CF" w:rsidP="00252C90">
            <w:pPr>
              <w:pStyle w:val="CommentText"/>
              <w:spacing w:before="120" w:after="120"/>
              <w:rPr>
                <w:rFonts w:asciiTheme="majorHAnsi" w:hAnsiTheme="majorHAnsi" w:cstheme="majorHAnsi"/>
                <w:b/>
                <w:bCs/>
                <w:iCs/>
                <w:sz w:val="22"/>
                <w:szCs w:val="20"/>
              </w:rPr>
            </w:pPr>
            <w:r w:rsidRPr="00CA1641">
              <w:rPr>
                <w:rFonts w:asciiTheme="majorHAnsi" w:hAnsiTheme="majorHAnsi" w:cstheme="majorHAnsi"/>
                <w:bCs/>
                <w:iCs/>
                <w:sz w:val="22"/>
                <w:szCs w:val="20"/>
              </w:rPr>
              <w:t xml:space="preserve">Students will further explore the ways in which we measure space. They will develop their skills of calculating perimeter, area and volume as well as solving problems. Some pupils will extend their skills to include circles. </w:t>
            </w:r>
          </w:p>
          <w:p w14:paraId="5E46949F"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7881F3B5"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44DCA412"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0F16AF38"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3B6A75A9"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2CDE025E"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0FE0C762" w14:textId="77777777" w:rsidR="004C2DD5" w:rsidRPr="00CA1641" w:rsidRDefault="004C2DD5" w:rsidP="00252C90">
            <w:pPr>
              <w:pStyle w:val="CommentText"/>
              <w:spacing w:before="120" w:after="120"/>
              <w:rPr>
                <w:rFonts w:asciiTheme="majorHAnsi" w:hAnsiTheme="majorHAnsi" w:cstheme="majorHAnsi"/>
                <w:b/>
                <w:bCs/>
                <w:iCs/>
                <w:sz w:val="22"/>
                <w:szCs w:val="20"/>
              </w:rPr>
            </w:pPr>
          </w:p>
          <w:p w14:paraId="4969EE05" w14:textId="5C0D9382" w:rsidR="004C2DD5" w:rsidRPr="00CA1641" w:rsidRDefault="004C2DD5" w:rsidP="00252C90">
            <w:pPr>
              <w:pStyle w:val="CommentText"/>
              <w:spacing w:before="120" w:after="120"/>
              <w:rPr>
                <w:rFonts w:asciiTheme="majorHAnsi" w:hAnsiTheme="majorHAnsi" w:cstheme="majorHAnsi"/>
                <w:b/>
                <w:bCs/>
                <w:iCs/>
                <w:sz w:val="22"/>
                <w:szCs w:val="20"/>
              </w:rPr>
            </w:pPr>
          </w:p>
        </w:tc>
        <w:tc>
          <w:tcPr>
            <w:tcW w:w="1455" w:type="pct"/>
            <w:shd w:val="clear" w:color="auto" w:fill="A6A6A6" w:themeFill="background1" w:themeFillShade="A6"/>
          </w:tcPr>
          <w:p w14:paraId="72239950" w14:textId="77777777" w:rsidR="00EA28CF" w:rsidRPr="00CA1641" w:rsidRDefault="00EA28CF" w:rsidP="00EA28CF">
            <w:pPr>
              <w:pStyle w:val="CommentText"/>
              <w:spacing w:before="120" w:after="120"/>
              <w:rPr>
                <w:rFonts w:asciiTheme="majorHAnsi" w:hAnsiTheme="majorHAnsi" w:cstheme="majorHAnsi"/>
                <w:iCs/>
                <w:sz w:val="22"/>
                <w:szCs w:val="20"/>
              </w:rPr>
            </w:pPr>
          </w:p>
          <w:p w14:paraId="3123402E" w14:textId="77777777" w:rsidR="00D91C3B" w:rsidRPr="00CA1641" w:rsidRDefault="00D91C3B" w:rsidP="00EA28CF">
            <w:pPr>
              <w:pStyle w:val="CommentText"/>
              <w:spacing w:before="120" w:after="120"/>
              <w:rPr>
                <w:rFonts w:asciiTheme="majorHAnsi" w:hAnsiTheme="majorHAnsi" w:cstheme="majorHAnsi"/>
                <w:iCs/>
                <w:sz w:val="22"/>
                <w:szCs w:val="20"/>
              </w:rPr>
            </w:pPr>
          </w:p>
          <w:p w14:paraId="3B3B4FB7" w14:textId="77777777" w:rsidR="00D91C3B" w:rsidRPr="00CA1641" w:rsidRDefault="00D91C3B" w:rsidP="00EA28CF">
            <w:pPr>
              <w:pStyle w:val="CommentText"/>
              <w:spacing w:before="120" w:after="120"/>
              <w:rPr>
                <w:rFonts w:asciiTheme="majorHAnsi" w:hAnsiTheme="majorHAnsi" w:cstheme="majorHAnsi"/>
                <w:iCs/>
                <w:sz w:val="22"/>
                <w:szCs w:val="20"/>
              </w:rPr>
            </w:pPr>
          </w:p>
          <w:p w14:paraId="2B569AC1" w14:textId="77777777" w:rsidR="00D91C3B" w:rsidRPr="00CA1641" w:rsidRDefault="00D91C3B" w:rsidP="00EA28CF">
            <w:pPr>
              <w:pStyle w:val="CommentText"/>
              <w:spacing w:before="120" w:after="120"/>
              <w:rPr>
                <w:rFonts w:asciiTheme="majorHAnsi" w:hAnsiTheme="majorHAnsi" w:cstheme="majorHAnsi"/>
                <w:iCs/>
                <w:sz w:val="22"/>
                <w:szCs w:val="20"/>
              </w:rPr>
            </w:pPr>
          </w:p>
          <w:p w14:paraId="043997C6" w14:textId="77777777" w:rsidR="00D91C3B" w:rsidRPr="00CA1641" w:rsidRDefault="00D91C3B" w:rsidP="00EA28CF">
            <w:pPr>
              <w:pStyle w:val="CommentText"/>
              <w:spacing w:before="120" w:after="120"/>
              <w:rPr>
                <w:rFonts w:asciiTheme="majorHAnsi" w:hAnsiTheme="majorHAnsi" w:cstheme="majorHAnsi"/>
                <w:iCs/>
                <w:sz w:val="22"/>
                <w:szCs w:val="20"/>
              </w:rPr>
            </w:pPr>
          </w:p>
          <w:p w14:paraId="3FACD7B7" w14:textId="77777777" w:rsidR="00D91C3B" w:rsidRPr="00CA1641" w:rsidRDefault="00D91C3B" w:rsidP="00EA28CF">
            <w:pPr>
              <w:pStyle w:val="CommentText"/>
              <w:spacing w:before="120" w:after="120"/>
              <w:rPr>
                <w:rFonts w:asciiTheme="majorHAnsi" w:hAnsiTheme="majorHAnsi" w:cstheme="majorHAnsi"/>
                <w:iCs/>
                <w:sz w:val="22"/>
                <w:szCs w:val="20"/>
              </w:rPr>
            </w:pPr>
          </w:p>
          <w:p w14:paraId="7646502E" w14:textId="77777777" w:rsidR="00D91C3B" w:rsidRPr="00CA1641" w:rsidRDefault="00D91C3B" w:rsidP="00EA28CF">
            <w:pPr>
              <w:pStyle w:val="CommentText"/>
              <w:spacing w:before="120" w:after="120"/>
              <w:rPr>
                <w:rFonts w:asciiTheme="majorHAnsi" w:hAnsiTheme="majorHAnsi" w:cstheme="majorHAnsi"/>
                <w:iCs/>
                <w:sz w:val="22"/>
                <w:szCs w:val="20"/>
              </w:rPr>
            </w:pPr>
          </w:p>
          <w:p w14:paraId="5C2D3F41" w14:textId="77777777" w:rsidR="00D91C3B" w:rsidRPr="00CA1641" w:rsidRDefault="00D91C3B" w:rsidP="00EA28CF">
            <w:pPr>
              <w:pStyle w:val="CommentText"/>
              <w:spacing w:before="120" w:after="120"/>
              <w:rPr>
                <w:rFonts w:asciiTheme="majorHAnsi" w:hAnsiTheme="majorHAnsi" w:cstheme="majorHAnsi"/>
                <w:iCs/>
                <w:sz w:val="22"/>
                <w:szCs w:val="20"/>
              </w:rPr>
            </w:pPr>
          </w:p>
          <w:p w14:paraId="146D80D4" w14:textId="77777777" w:rsidR="00D91C3B" w:rsidRPr="00CA1641" w:rsidRDefault="00D91C3B" w:rsidP="00EA28CF">
            <w:pPr>
              <w:pStyle w:val="CommentText"/>
              <w:spacing w:before="120" w:after="120"/>
              <w:rPr>
                <w:rFonts w:asciiTheme="majorHAnsi" w:hAnsiTheme="majorHAnsi" w:cstheme="majorHAnsi"/>
                <w:iCs/>
                <w:sz w:val="22"/>
                <w:szCs w:val="20"/>
              </w:rPr>
            </w:pPr>
          </w:p>
          <w:p w14:paraId="76098603" w14:textId="77777777" w:rsidR="00D91C3B" w:rsidRPr="00CA1641" w:rsidRDefault="00D91C3B" w:rsidP="00EA28CF">
            <w:pPr>
              <w:pStyle w:val="CommentText"/>
              <w:spacing w:before="120" w:after="120"/>
              <w:rPr>
                <w:rFonts w:asciiTheme="majorHAnsi" w:hAnsiTheme="majorHAnsi" w:cstheme="majorHAnsi"/>
                <w:iCs/>
                <w:sz w:val="22"/>
                <w:szCs w:val="20"/>
              </w:rPr>
            </w:pPr>
          </w:p>
          <w:p w14:paraId="1A72AEA8" w14:textId="77777777" w:rsidR="00D91C3B" w:rsidRPr="00CA1641" w:rsidRDefault="00D91C3B" w:rsidP="00EA28CF">
            <w:pPr>
              <w:pStyle w:val="CommentText"/>
              <w:spacing w:before="120" w:after="120"/>
              <w:rPr>
                <w:rFonts w:asciiTheme="majorHAnsi" w:hAnsiTheme="majorHAnsi" w:cstheme="majorHAnsi"/>
                <w:iCs/>
                <w:sz w:val="22"/>
                <w:szCs w:val="20"/>
              </w:rPr>
            </w:pPr>
          </w:p>
          <w:p w14:paraId="5766ED9D" w14:textId="77777777" w:rsidR="00D91C3B" w:rsidRPr="00CA1641" w:rsidRDefault="00D91C3B" w:rsidP="00EA28CF">
            <w:pPr>
              <w:pStyle w:val="CommentText"/>
              <w:spacing w:before="120" w:after="120"/>
              <w:rPr>
                <w:rFonts w:asciiTheme="majorHAnsi" w:hAnsiTheme="majorHAnsi" w:cstheme="majorHAnsi"/>
                <w:iCs/>
                <w:sz w:val="22"/>
                <w:szCs w:val="20"/>
              </w:rPr>
            </w:pPr>
          </w:p>
          <w:p w14:paraId="4ED5A7E1" w14:textId="77777777" w:rsidR="00D91C3B" w:rsidRPr="00CA1641" w:rsidRDefault="00D91C3B" w:rsidP="00EA28CF">
            <w:pPr>
              <w:pStyle w:val="CommentText"/>
              <w:spacing w:before="120" w:after="120"/>
              <w:rPr>
                <w:rFonts w:asciiTheme="majorHAnsi" w:hAnsiTheme="majorHAnsi" w:cstheme="majorHAnsi"/>
                <w:iCs/>
                <w:sz w:val="22"/>
                <w:szCs w:val="20"/>
              </w:rPr>
            </w:pPr>
          </w:p>
          <w:p w14:paraId="54BCE4FF" w14:textId="77777777" w:rsidR="00D91C3B" w:rsidRPr="00CA1641" w:rsidRDefault="00D91C3B" w:rsidP="00EA28CF">
            <w:pPr>
              <w:pStyle w:val="CommentText"/>
              <w:spacing w:before="120" w:after="120"/>
              <w:rPr>
                <w:rFonts w:asciiTheme="majorHAnsi" w:hAnsiTheme="majorHAnsi" w:cstheme="majorHAnsi"/>
                <w:iCs/>
                <w:sz w:val="22"/>
                <w:szCs w:val="20"/>
              </w:rPr>
            </w:pPr>
          </w:p>
          <w:p w14:paraId="7972B917" w14:textId="77777777" w:rsidR="00D91C3B" w:rsidRDefault="00D91C3B" w:rsidP="00EA28CF">
            <w:pPr>
              <w:pStyle w:val="CommentText"/>
              <w:spacing w:before="120" w:after="120"/>
              <w:rPr>
                <w:rFonts w:asciiTheme="majorHAnsi" w:hAnsiTheme="majorHAnsi" w:cstheme="majorHAnsi"/>
                <w:iCs/>
                <w:sz w:val="22"/>
                <w:szCs w:val="20"/>
              </w:rPr>
            </w:pPr>
          </w:p>
          <w:p w14:paraId="75B5AA6F" w14:textId="77777777" w:rsidR="00EA3030" w:rsidRDefault="00EA3030" w:rsidP="00EA28CF">
            <w:pPr>
              <w:pStyle w:val="CommentText"/>
              <w:spacing w:before="120" w:after="120"/>
              <w:rPr>
                <w:rFonts w:asciiTheme="majorHAnsi" w:hAnsiTheme="majorHAnsi" w:cstheme="majorHAnsi"/>
                <w:iCs/>
                <w:sz w:val="22"/>
                <w:szCs w:val="20"/>
              </w:rPr>
            </w:pPr>
          </w:p>
          <w:p w14:paraId="3AD343B1" w14:textId="77777777" w:rsidR="00EA3030" w:rsidRDefault="00EA3030" w:rsidP="00EA28CF">
            <w:pPr>
              <w:pStyle w:val="CommentText"/>
              <w:spacing w:before="120" w:after="120"/>
              <w:rPr>
                <w:rFonts w:asciiTheme="majorHAnsi" w:hAnsiTheme="majorHAnsi" w:cstheme="majorHAnsi"/>
                <w:iCs/>
                <w:sz w:val="22"/>
                <w:szCs w:val="20"/>
              </w:rPr>
            </w:pPr>
          </w:p>
          <w:p w14:paraId="72DA7592" w14:textId="77777777" w:rsidR="00EA3030" w:rsidRDefault="00EA3030" w:rsidP="00EA28CF">
            <w:pPr>
              <w:pStyle w:val="CommentText"/>
              <w:spacing w:before="120" w:after="120"/>
              <w:rPr>
                <w:rFonts w:asciiTheme="majorHAnsi" w:hAnsiTheme="majorHAnsi" w:cstheme="majorHAnsi"/>
                <w:iCs/>
                <w:sz w:val="22"/>
                <w:szCs w:val="20"/>
              </w:rPr>
            </w:pPr>
          </w:p>
          <w:p w14:paraId="63962723" w14:textId="77777777" w:rsidR="00EA3030" w:rsidRDefault="00EA3030" w:rsidP="00EA28CF">
            <w:pPr>
              <w:pStyle w:val="CommentText"/>
              <w:spacing w:before="120" w:after="120"/>
              <w:rPr>
                <w:rFonts w:asciiTheme="majorHAnsi" w:hAnsiTheme="majorHAnsi" w:cstheme="majorHAnsi"/>
                <w:iCs/>
                <w:sz w:val="22"/>
                <w:szCs w:val="20"/>
              </w:rPr>
            </w:pPr>
          </w:p>
          <w:p w14:paraId="454D8C40" w14:textId="77777777" w:rsidR="00EA3030" w:rsidRDefault="00EA3030" w:rsidP="00EA28CF">
            <w:pPr>
              <w:pStyle w:val="CommentText"/>
              <w:spacing w:before="120" w:after="120"/>
              <w:rPr>
                <w:rFonts w:asciiTheme="majorHAnsi" w:hAnsiTheme="majorHAnsi" w:cstheme="majorHAnsi"/>
                <w:iCs/>
                <w:sz w:val="22"/>
                <w:szCs w:val="20"/>
              </w:rPr>
            </w:pPr>
          </w:p>
          <w:p w14:paraId="634533A8" w14:textId="77777777" w:rsidR="00EA3030" w:rsidRDefault="00EA3030" w:rsidP="00EA28CF">
            <w:pPr>
              <w:pStyle w:val="CommentText"/>
              <w:spacing w:before="120" w:after="120"/>
              <w:rPr>
                <w:rFonts w:asciiTheme="majorHAnsi" w:hAnsiTheme="majorHAnsi" w:cstheme="majorHAnsi"/>
                <w:iCs/>
                <w:sz w:val="22"/>
                <w:szCs w:val="20"/>
              </w:rPr>
            </w:pPr>
          </w:p>
          <w:p w14:paraId="3664E191" w14:textId="77777777" w:rsidR="00EA3030" w:rsidRDefault="00EA3030" w:rsidP="00EA28CF">
            <w:pPr>
              <w:pStyle w:val="CommentText"/>
              <w:spacing w:before="120" w:after="120"/>
              <w:rPr>
                <w:rFonts w:asciiTheme="majorHAnsi" w:hAnsiTheme="majorHAnsi" w:cstheme="majorHAnsi"/>
                <w:iCs/>
                <w:sz w:val="22"/>
                <w:szCs w:val="20"/>
              </w:rPr>
            </w:pPr>
          </w:p>
          <w:p w14:paraId="253F5A8B" w14:textId="77777777" w:rsidR="00EA3030" w:rsidRDefault="00EA3030" w:rsidP="00EA28CF">
            <w:pPr>
              <w:pStyle w:val="CommentText"/>
              <w:spacing w:before="120" w:after="120"/>
              <w:rPr>
                <w:rFonts w:asciiTheme="majorHAnsi" w:hAnsiTheme="majorHAnsi" w:cstheme="majorHAnsi"/>
                <w:iCs/>
                <w:sz w:val="22"/>
                <w:szCs w:val="20"/>
              </w:rPr>
            </w:pPr>
          </w:p>
          <w:p w14:paraId="1DA7B3F4" w14:textId="77777777" w:rsidR="00EA3030" w:rsidRDefault="00EA3030" w:rsidP="00EA28CF">
            <w:pPr>
              <w:pStyle w:val="CommentText"/>
              <w:spacing w:before="120" w:after="120"/>
              <w:rPr>
                <w:rFonts w:asciiTheme="majorHAnsi" w:hAnsiTheme="majorHAnsi" w:cstheme="majorHAnsi"/>
                <w:iCs/>
                <w:sz w:val="22"/>
                <w:szCs w:val="20"/>
              </w:rPr>
            </w:pPr>
          </w:p>
          <w:p w14:paraId="480D4078" w14:textId="0A814E5B" w:rsidR="00EA3030" w:rsidRPr="00CA1641" w:rsidRDefault="00EA3030" w:rsidP="00EA28CF">
            <w:pPr>
              <w:pStyle w:val="CommentText"/>
              <w:spacing w:before="120" w:after="120"/>
              <w:rPr>
                <w:rFonts w:asciiTheme="majorHAnsi" w:hAnsiTheme="majorHAnsi" w:cstheme="majorHAnsi"/>
                <w:iCs/>
                <w:sz w:val="22"/>
                <w:szCs w:val="20"/>
              </w:rPr>
            </w:pPr>
          </w:p>
        </w:tc>
      </w:tr>
    </w:tbl>
    <w:p w14:paraId="0D407E99" w14:textId="679E2F87" w:rsidR="009B77D7" w:rsidRDefault="009B77D7" w:rsidP="00FD4DDB">
      <w:pPr>
        <w:shd w:val="clear" w:color="auto" w:fill="FFFFFF"/>
        <w:rPr>
          <w:rFonts w:asciiTheme="majorHAnsi" w:hAnsiTheme="majorHAnsi" w:cstheme="majorHAnsi"/>
          <w:noProof/>
          <w:sz w:val="20"/>
          <w:szCs w:val="20"/>
          <w:lang w:val="en-GB" w:eastAsia="en-GB" w:bidi="gu-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3215"/>
      </w:tblGrid>
      <w:tr w:rsidR="004F3422" w:rsidRPr="004F3422" w14:paraId="53EAEE88" w14:textId="77777777" w:rsidTr="00040AC7">
        <w:trPr>
          <w:trHeight w:val="1701"/>
        </w:trPr>
        <w:tc>
          <w:tcPr>
            <w:tcW w:w="706" w:type="pct"/>
            <w:shd w:val="clear" w:color="auto" w:fill="0070C0"/>
            <w:vAlign w:val="center"/>
          </w:tcPr>
          <w:p w14:paraId="5E0C320C" w14:textId="77777777" w:rsidR="004F3422" w:rsidRPr="004F3422" w:rsidRDefault="004F3422" w:rsidP="004F3422">
            <w:pPr>
              <w:spacing w:before="120" w:after="120"/>
              <w:rPr>
                <w:rFonts w:asciiTheme="majorHAnsi" w:hAnsiTheme="majorHAnsi" w:cstheme="majorHAnsi"/>
                <w:b/>
                <w:color w:val="FFFFFF"/>
                <w:sz w:val="20"/>
                <w:szCs w:val="20"/>
              </w:rPr>
            </w:pPr>
            <w:r w:rsidRPr="004F3422">
              <w:rPr>
                <w:rFonts w:asciiTheme="majorHAnsi" w:hAnsiTheme="majorHAnsi" w:cstheme="majorHAnsi"/>
                <w:b/>
                <w:color w:val="FFFFFF"/>
                <w:sz w:val="20"/>
                <w:szCs w:val="20"/>
              </w:rPr>
              <w:t>Assessment</w:t>
            </w:r>
          </w:p>
        </w:tc>
        <w:tc>
          <w:tcPr>
            <w:tcW w:w="4294" w:type="pct"/>
            <w:shd w:val="clear" w:color="auto" w:fill="auto"/>
            <w:vAlign w:val="center"/>
          </w:tcPr>
          <w:p w14:paraId="39434F80" w14:textId="77777777" w:rsidR="00D9096D" w:rsidRPr="00CA1641" w:rsidRDefault="00D9096D" w:rsidP="00D9096D">
            <w:pPr>
              <w:spacing w:before="120" w:after="120"/>
              <w:rPr>
                <w:rFonts w:asciiTheme="majorHAnsi" w:hAnsiTheme="majorHAnsi" w:cstheme="majorHAnsi"/>
                <w:b/>
                <w:i/>
                <w:sz w:val="22"/>
                <w:szCs w:val="20"/>
                <w:u w:val="single"/>
                <w:lang w:val="en-GB"/>
              </w:rPr>
            </w:pPr>
            <w:r w:rsidRPr="00CA1641">
              <w:rPr>
                <w:rFonts w:asciiTheme="majorHAnsi" w:hAnsiTheme="majorHAnsi" w:cstheme="majorHAnsi"/>
                <w:b/>
                <w:i/>
                <w:sz w:val="22"/>
                <w:szCs w:val="20"/>
                <w:u w:val="single"/>
                <w:lang w:val="en-GB"/>
              </w:rPr>
              <w:t>Baseline Assessments</w:t>
            </w:r>
            <w:r>
              <w:rPr>
                <w:rFonts w:asciiTheme="majorHAnsi" w:hAnsiTheme="majorHAnsi" w:cstheme="majorHAnsi"/>
                <w:b/>
                <w:i/>
                <w:sz w:val="22"/>
                <w:szCs w:val="20"/>
                <w:u w:val="single"/>
                <w:lang w:val="en-GB"/>
              </w:rPr>
              <w:t>/Gap Analysis</w:t>
            </w:r>
          </w:p>
          <w:p w14:paraId="19B3CAB8" w14:textId="12CB2A28" w:rsidR="00D9096D" w:rsidRDefault="00D9096D" w:rsidP="00D9096D">
            <w:pPr>
              <w:spacing w:before="120" w:after="120"/>
              <w:rPr>
                <w:rFonts w:asciiTheme="majorHAnsi" w:hAnsiTheme="majorHAnsi" w:cstheme="majorHAnsi"/>
                <w:iCs/>
                <w:sz w:val="22"/>
                <w:szCs w:val="20"/>
                <w:lang w:val="en-GB"/>
              </w:rPr>
            </w:pPr>
            <w:r>
              <w:rPr>
                <w:rFonts w:asciiTheme="majorHAnsi" w:hAnsiTheme="majorHAnsi" w:cstheme="majorHAnsi"/>
                <w:iCs/>
                <w:sz w:val="22"/>
                <w:szCs w:val="20"/>
                <w:lang w:val="en-GB"/>
              </w:rPr>
              <w:t>On starting at T</w:t>
            </w:r>
            <w:r w:rsidRPr="00CA1641">
              <w:rPr>
                <w:rFonts w:asciiTheme="majorHAnsi" w:hAnsiTheme="majorHAnsi" w:cstheme="majorHAnsi"/>
                <w:iCs/>
                <w:sz w:val="22"/>
                <w:szCs w:val="20"/>
                <w:lang w:val="en-GB"/>
              </w:rPr>
              <w:t xml:space="preserve">he </w:t>
            </w:r>
            <w:r>
              <w:rPr>
                <w:rFonts w:asciiTheme="majorHAnsi" w:hAnsiTheme="majorHAnsi" w:cstheme="majorHAnsi"/>
                <w:iCs/>
                <w:sz w:val="22"/>
                <w:szCs w:val="20"/>
                <w:lang w:val="en-GB"/>
              </w:rPr>
              <w:t xml:space="preserve">Heights Blackburn </w:t>
            </w:r>
            <w:r w:rsidRPr="00CA1641">
              <w:rPr>
                <w:rFonts w:asciiTheme="majorHAnsi" w:hAnsiTheme="majorHAnsi" w:cstheme="majorHAnsi"/>
                <w:iCs/>
                <w:sz w:val="22"/>
                <w:szCs w:val="20"/>
                <w:lang w:val="en-GB"/>
              </w:rPr>
              <w:t xml:space="preserve">all learners complete a baseline assessment. </w:t>
            </w:r>
            <w:r>
              <w:rPr>
                <w:rFonts w:asciiTheme="majorHAnsi" w:hAnsiTheme="majorHAnsi" w:cstheme="majorHAnsi"/>
                <w:iCs/>
                <w:sz w:val="22"/>
                <w:szCs w:val="20"/>
                <w:lang w:val="en-GB"/>
              </w:rPr>
              <w:t xml:space="preserve">Year 10 and 11 pupils are given a GCSE Baseline assessment whilst year 9 are assessed only on key number skills. </w:t>
            </w:r>
            <w:r w:rsidRPr="00CA1641">
              <w:rPr>
                <w:rFonts w:asciiTheme="majorHAnsi" w:hAnsiTheme="majorHAnsi" w:cstheme="majorHAnsi"/>
                <w:iCs/>
                <w:sz w:val="22"/>
                <w:szCs w:val="20"/>
                <w:lang w:val="en-GB"/>
              </w:rPr>
              <w:t xml:space="preserve">These assessments are marked, graded and analysed by class teachers and inform </w:t>
            </w:r>
            <w:r>
              <w:rPr>
                <w:rFonts w:asciiTheme="majorHAnsi" w:hAnsiTheme="majorHAnsi" w:cstheme="majorHAnsi"/>
                <w:iCs/>
                <w:sz w:val="22"/>
                <w:szCs w:val="20"/>
                <w:lang w:val="en-GB"/>
              </w:rPr>
              <w:t xml:space="preserve">setting, </w:t>
            </w:r>
            <w:r w:rsidRPr="00CA1641">
              <w:rPr>
                <w:rFonts w:asciiTheme="majorHAnsi" w:hAnsiTheme="majorHAnsi" w:cstheme="majorHAnsi"/>
                <w:iCs/>
                <w:sz w:val="22"/>
                <w:szCs w:val="20"/>
                <w:lang w:val="en-GB"/>
              </w:rPr>
              <w:t xml:space="preserve">future planning, retrieval </w:t>
            </w:r>
            <w:r>
              <w:rPr>
                <w:rFonts w:asciiTheme="majorHAnsi" w:hAnsiTheme="majorHAnsi" w:cstheme="majorHAnsi"/>
                <w:iCs/>
                <w:sz w:val="22"/>
                <w:szCs w:val="20"/>
                <w:lang w:val="en-GB"/>
              </w:rPr>
              <w:t>and any required interventions.</w:t>
            </w:r>
          </w:p>
          <w:p w14:paraId="171D05D8" w14:textId="77777777" w:rsidR="00D9096D" w:rsidRPr="00CA1641" w:rsidRDefault="00D9096D" w:rsidP="00D9096D">
            <w:pPr>
              <w:spacing w:before="120" w:after="120"/>
              <w:rPr>
                <w:rFonts w:asciiTheme="majorHAnsi" w:hAnsiTheme="majorHAnsi" w:cstheme="majorHAnsi"/>
                <w:iCs/>
                <w:sz w:val="22"/>
                <w:szCs w:val="20"/>
                <w:lang w:val="en-GB"/>
              </w:rPr>
            </w:pPr>
          </w:p>
          <w:p w14:paraId="2B7ED9AE" w14:textId="4A26E70D" w:rsidR="00CA1641" w:rsidRDefault="00D9096D" w:rsidP="004F3422">
            <w:pPr>
              <w:spacing w:before="120" w:after="120"/>
              <w:rPr>
                <w:rFonts w:asciiTheme="majorHAnsi" w:hAnsiTheme="majorHAnsi" w:cstheme="majorHAnsi"/>
                <w:b/>
                <w:i/>
                <w:sz w:val="22"/>
                <w:szCs w:val="20"/>
                <w:u w:val="single"/>
                <w:lang w:val="en-GB"/>
              </w:rPr>
            </w:pPr>
            <w:r>
              <w:rPr>
                <w:rFonts w:asciiTheme="majorHAnsi" w:hAnsiTheme="majorHAnsi" w:cstheme="majorHAnsi"/>
                <w:b/>
                <w:i/>
                <w:sz w:val="22"/>
                <w:szCs w:val="20"/>
                <w:u w:val="single"/>
                <w:lang w:val="en-GB"/>
              </w:rPr>
              <w:t xml:space="preserve">Knowledge Checks </w:t>
            </w:r>
          </w:p>
          <w:p w14:paraId="517ABD1B" w14:textId="195AEEBC" w:rsidR="00D9096D" w:rsidRDefault="00D9096D" w:rsidP="004F3422">
            <w:pPr>
              <w:spacing w:before="120" w:after="120"/>
              <w:rPr>
                <w:rFonts w:asciiTheme="majorHAnsi" w:hAnsiTheme="majorHAnsi" w:cstheme="majorHAnsi"/>
                <w:sz w:val="22"/>
                <w:szCs w:val="20"/>
                <w:lang w:val="en-GB"/>
              </w:rPr>
            </w:pPr>
            <w:r>
              <w:rPr>
                <w:rFonts w:asciiTheme="majorHAnsi" w:hAnsiTheme="majorHAnsi" w:cstheme="majorHAnsi"/>
                <w:sz w:val="22"/>
                <w:szCs w:val="20"/>
                <w:lang w:val="en-GB"/>
              </w:rPr>
              <w:t>At the start of each new topic all learners complete a knowledge check. This allows class teachers to assess the needs of each learner in the class and plan their learning journey as appropriate. Knowledge checks assess key skills and any necessary prerequisite knowledge which will be needed during a topic.</w:t>
            </w:r>
          </w:p>
          <w:p w14:paraId="78AA0E6B" w14:textId="77777777" w:rsidR="00D9096D" w:rsidRPr="00D9096D" w:rsidRDefault="00D9096D" w:rsidP="004F3422">
            <w:pPr>
              <w:spacing w:before="120" w:after="120"/>
              <w:rPr>
                <w:rFonts w:asciiTheme="majorHAnsi" w:hAnsiTheme="majorHAnsi" w:cstheme="majorHAnsi"/>
                <w:sz w:val="22"/>
                <w:szCs w:val="20"/>
                <w:lang w:val="en-GB"/>
              </w:rPr>
            </w:pPr>
          </w:p>
          <w:p w14:paraId="2BBCDD3F" w14:textId="508560C9" w:rsidR="00CA1641" w:rsidRDefault="004F3422" w:rsidP="004F3422">
            <w:pPr>
              <w:spacing w:before="120" w:after="120"/>
              <w:rPr>
                <w:rFonts w:asciiTheme="majorHAnsi" w:hAnsiTheme="majorHAnsi" w:cstheme="majorHAnsi"/>
                <w:b/>
                <w:i/>
                <w:sz w:val="22"/>
                <w:szCs w:val="20"/>
                <w:u w:val="single"/>
                <w:lang w:val="en-GB"/>
              </w:rPr>
            </w:pPr>
            <w:r w:rsidRPr="00CA1641">
              <w:rPr>
                <w:rFonts w:asciiTheme="majorHAnsi" w:hAnsiTheme="majorHAnsi" w:cstheme="majorHAnsi"/>
                <w:b/>
                <w:i/>
                <w:sz w:val="22"/>
                <w:szCs w:val="20"/>
                <w:u w:val="single"/>
                <w:lang w:val="en-GB"/>
              </w:rPr>
              <w:t xml:space="preserve">Lesson by Lesson </w:t>
            </w:r>
            <w:r w:rsidR="0083242A" w:rsidRPr="00CA1641">
              <w:rPr>
                <w:rFonts w:asciiTheme="majorHAnsi" w:hAnsiTheme="majorHAnsi" w:cstheme="majorHAnsi"/>
                <w:b/>
                <w:i/>
                <w:sz w:val="22"/>
                <w:szCs w:val="20"/>
                <w:u w:val="single"/>
                <w:lang w:val="en-GB"/>
              </w:rPr>
              <w:t>and Progress Checks</w:t>
            </w:r>
          </w:p>
          <w:p w14:paraId="394F50FA" w14:textId="32B138E9" w:rsidR="00D9096D" w:rsidRPr="00CA1641" w:rsidRDefault="00D9096D" w:rsidP="00D9096D">
            <w:pPr>
              <w:spacing w:before="120" w:after="120"/>
              <w:rPr>
                <w:rFonts w:asciiTheme="majorHAnsi" w:hAnsiTheme="majorHAnsi" w:cstheme="majorHAnsi"/>
                <w:iCs/>
                <w:sz w:val="22"/>
                <w:szCs w:val="20"/>
                <w:lang w:val="en-GB"/>
              </w:rPr>
            </w:pPr>
            <w:r>
              <w:rPr>
                <w:rFonts w:asciiTheme="majorHAnsi" w:hAnsiTheme="majorHAnsi" w:cstheme="majorHAnsi"/>
                <w:sz w:val="22"/>
                <w:szCs w:val="20"/>
                <w:lang w:val="en-GB"/>
              </w:rPr>
              <w:t xml:space="preserve">Class teachers use a range of assessment strategies in lesson to continually assess the needs of the learners. These include, </w:t>
            </w:r>
            <w:r w:rsidRPr="00CA1641">
              <w:rPr>
                <w:rFonts w:asciiTheme="majorHAnsi" w:hAnsiTheme="majorHAnsi" w:cstheme="majorHAnsi"/>
                <w:iCs/>
                <w:sz w:val="22"/>
                <w:szCs w:val="20"/>
                <w:lang w:val="en-GB"/>
              </w:rPr>
              <w:t>Low stakes quizzes, Self and peer assessment, Use of mini-whiteboards, Live Marking, Yellow boxes (whole school feedback policy)</w:t>
            </w:r>
            <w:r>
              <w:rPr>
                <w:rFonts w:asciiTheme="majorHAnsi" w:hAnsiTheme="majorHAnsi" w:cstheme="majorHAnsi"/>
                <w:iCs/>
                <w:sz w:val="22"/>
                <w:szCs w:val="20"/>
                <w:lang w:val="en-GB"/>
              </w:rPr>
              <w:t xml:space="preserve">. </w:t>
            </w:r>
          </w:p>
          <w:p w14:paraId="27DEEB98" w14:textId="477A4900" w:rsidR="00D9096D" w:rsidRPr="00D9096D" w:rsidRDefault="00D9096D" w:rsidP="004F3422">
            <w:pPr>
              <w:spacing w:before="120" w:after="120"/>
              <w:rPr>
                <w:rFonts w:asciiTheme="majorHAnsi" w:hAnsiTheme="majorHAnsi" w:cstheme="majorHAnsi"/>
                <w:sz w:val="22"/>
                <w:szCs w:val="20"/>
                <w:lang w:val="en-GB"/>
              </w:rPr>
            </w:pPr>
          </w:p>
          <w:p w14:paraId="35E7D89C" w14:textId="7E3FD0A8" w:rsidR="00D942AA" w:rsidRPr="00CA1641" w:rsidRDefault="00D9096D" w:rsidP="004F3422">
            <w:pPr>
              <w:spacing w:before="120" w:after="120"/>
              <w:rPr>
                <w:rFonts w:asciiTheme="majorHAnsi" w:hAnsiTheme="majorHAnsi" w:cstheme="majorHAnsi"/>
                <w:iCs/>
                <w:sz w:val="22"/>
                <w:szCs w:val="20"/>
                <w:lang w:val="en-GB"/>
              </w:rPr>
            </w:pPr>
            <w:r>
              <w:rPr>
                <w:rFonts w:asciiTheme="majorHAnsi" w:hAnsiTheme="majorHAnsi" w:cstheme="majorHAnsi"/>
                <w:iCs/>
                <w:sz w:val="22"/>
                <w:szCs w:val="20"/>
                <w:lang w:val="en-GB"/>
              </w:rPr>
              <w:t xml:space="preserve">As a department we are continually developing the use of </w:t>
            </w:r>
            <w:r w:rsidR="00D942AA" w:rsidRPr="00CA1641">
              <w:rPr>
                <w:rFonts w:asciiTheme="majorHAnsi" w:hAnsiTheme="majorHAnsi" w:cstheme="majorHAnsi"/>
                <w:iCs/>
                <w:sz w:val="22"/>
                <w:szCs w:val="20"/>
                <w:lang w:val="en-GB"/>
              </w:rPr>
              <w:t>MCQ</w:t>
            </w:r>
            <w:r w:rsidR="003B7240" w:rsidRPr="00CA1641">
              <w:rPr>
                <w:rFonts w:asciiTheme="majorHAnsi" w:hAnsiTheme="majorHAnsi" w:cstheme="majorHAnsi"/>
                <w:iCs/>
                <w:sz w:val="22"/>
                <w:szCs w:val="20"/>
                <w:lang w:val="en-GB"/>
              </w:rPr>
              <w:t xml:space="preserve"> </w:t>
            </w:r>
            <w:r w:rsidR="00D942AA" w:rsidRPr="00CA1641">
              <w:rPr>
                <w:rFonts w:asciiTheme="majorHAnsi" w:hAnsiTheme="majorHAnsi" w:cstheme="majorHAnsi"/>
                <w:iCs/>
                <w:sz w:val="22"/>
                <w:szCs w:val="20"/>
                <w:lang w:val="en-GB"/>
              </w:rPr>
              <w:t xml:space="preserve">to assess all students understanding and also to highlight common errors and misconceptions. MCQ for all units are </w:t>
            </w:r>
            <w:r>
              <w:rPr>
                <w:rFonts w:asciiTheme="majorHAnsi" w:hAnsiTheme="majorHAnsi" w:cstheme="majorHAnsi"/>
                <w:iCs/>
                <w:sz w:val="22"/>
                <w:szCs w:val="20"/>
                <w:lang w:val="en-GB"/>
              </w:rPr>
              <w:t xml:space="preserve">saved </w:t>
            </w:r>
            <w:r w:rsidR="00D942AA" w:rsidRPr="00CA1641">
              <w:rPr>
                <w:rFonts w:asciiTheme="majorHAnsi" w:hAnsiTheme="majorHAnsi" w:cstheme="majorHAnsi"/>
                <w:iCs/>
                <w:sz w:val="22"/>
                <w:szCs w:val="20"/>
                <w:lang w:val="en-GB"/>
              </w:rPr>
              <w:t>on the Maths drive</w:t>
            </w:r>
            <w:r>
              <w:rPr>
                <w:rFonts w:asciiTheme="majorHAnsi" w:hAnsiTheme="majorHAnsi" w:cstheme="majorHAnsi"/>
                <w:iCs/>
                <w:sz w:val="22"/>
                <w:szCs w:val="20"/>
                <w:lang w:val="en-GB"/>
              </w:rPr>
              <w:t xml:space="preserve"> for all class teachers to access.</w:t>
            </w:r>
          </w:p>
          <w:p w14:paraId="04F8C063" w14:textId="77777777" w:rsidR="003B7240" w:rsidRPr="00CA1641" w:rsidRDefault="003B7240" w:rsidP="004F3422">
            <w:pPr>
              <w:spacing w:before="120" w:after="120"/>
              <w:rPr>
                <w:rFonts w:asciiTheme="majorHAnsi" w:hAnsiTheme="majorHAnsi" w:cstheme="majorHAnsi"/>
                <w:iCs/>
                <w:sz w:val="22"/>
                <w:szCs w:val="20"/>
                <w:lang w:val="en-GB"/>
              </w:rPr>
            </w:pPr>
          </w:p>
          <w:p w14:paraId="24D4A4A8" w14:textId="075480E7" w:rsidR="003B7240" w:rsidRPr="00CA1641" w:rsidRDefault="00D9096D" w:rsidP="003B7240">
            <w:pPr>
              <w:spacing w:before="120" w:after="120"/>
              <w:rPr>
                <w:rFonts w:asciiTheme="majorHAnsi" w:hAnsiTheme="majorHAnsi" w:cstheme="majorHAnsi"/>
                <w:iCs/>
                <w:sz w:val="22"/>
                <w:szCs w:val="20"/>
                <w:lang w:val="en-GB"/>
              </w:rPr>
            </w:pPr>
            <w:r>
              <w:rPr>
                <w:rFonts w:asciiTheme="majorHAnsi" w:hAnsiTheme="majorHAnsi" w:cstheme="majorHAnsi"/>
                <w:iCs/>
                <w:sz w:val="22"/>
                <w:szCs w:val="20"/>
                <w:lang w:val="en-GB"/>
              </w:rPr>
              <w:t>At the Heights Blackburn we recognise the need for r</w:t>
            </w:r>
            <w:r w:rsidR="003B7240" w:rsidRPr="00CA1641">
              <w:rPr>
                <w:rFonts w:asciiTheme="majorHAnsi" w:hAnsiTheme="majorHAnsi" w:cstheme="majorHAnsi"/>
                <w:iCs/>
                <w:sz w:val="22"/>
                <w:szCs w:val="20"/>
                <w:lang w:val="en-GB"/>
              </w:rPr>
              <w:t xml:space="preserve">egular opportunities for retrieval practice. Pupils are challenge to retrieve prior knowledge applicable to each unit at the beginning of the unit. They are also challenged to recall work from previous lessons at the beginning of some lessons which will then be built on with new learning. As well as this our leaners complete a weekly retrieval grid each week which is made up of prior learning and key mathematical skills. The content of the grids in strategically planned for each year group with class teachers making small adjustments as necessary to meet the needs of the </w:t>
            </w:r>
            <w:proofErr w:type="spellStart"/>
            <w:r w:rsidR="003B7240" w:rsidRPr="00CA1641">
              <w:rPr>
                <w:rFonts w:asciiTheme="majorHAnsi" w:hAnsiTheme="majorHAnsi" w:cstheme="majorHAnsi"/>
                <w:iCs/>
                <w:sz w:val="22"/>
                <w:szCs w:val="20"/>
                <w:lang w:val="en-GB"/>
              </w:rPr>
              <w:t>learners.The</w:t>
            </w:r>
            <w:proofErr w:type="spellEnd"/>
            <w:r w:rsidR="003B7240" w:rsidRPr="00CA1641">
              <w:rPr>
                <w:rFonts w:asciiTheme="majorHAnsi" w:hAnsiTheme="majorHAnsi" w:cstheme="majorHAnsi"/>
                <w:iCs/>
                <w:sz w:val="22"/>
                <w:szCs w:val="20"/>
                <w:lang w:val="en-GB"/>
              </w:rPr>
              <w:t xml:space="preserve"> termly retrieval plans and pre planned retrieval grids are available on the Maths drive. </w:t>
            </w:r>
          </w:p>
          <w:p w14:paraId="7545FECD" w14:textId="77777777" w:rsidR="003B7240" w:rsidRPr="00CA1641" w:rsidRDefault="003B7240" w:rsidP="004F3422">
            <w:pPr>
              <w:spacing w:before="120" w:after="120"/>
              <w:rPr>
                <w:rFonts w:asciiTheme="majorHAnsi" w:hAnsiTheme="majorHAnsi" w:cstheme="majorHAnsi"/>
                <w:iCs/>
                <w:sz w:val="22"/>
                <w:szCs w:val="20"/>
                <w:lang w:val="en-GB"/>
              </w:rPr>
            </w:pPr>
          </w:p>
          <w:p w14:paraId="4464A9E4" w14:textId="41ECDD1C" w:rsidR="003B7240" w:rsidRPr="00CA1641" w:rsidRDefault="004F3422" w:rsidP="004F3422">
            <w:pPr>
              <w:spacing w:before="120" w:after="120"/>
              <w:rPr>
                <w:rFonts w:asciiTheme="majorHAnsi" w:hAnsiTheme="majorHAnsi" w:cstheme="majorHAnsi"/>
                <w:iCs/>
                <w:sz w:val="22"/>
                <w:szCs w:val="20"/>
                <w:lang w:val="en-GB"/>
              </w:rPr>
            </w:pPr>
            <w:r w:rsidRPr="00CA1641">
              <w:rPr>
                <w:rFonts w:asciiTheme="majorHAnsi" w:hAnsiTheme="majorHAnsi" w:cstheme="majorHAnsi"/>
                <w:iCs/>
                <w:sz w:val="22"/>
                <w:szCs w:val="20"/>
                <w:lang w:val="en-GB"/>
              </w:rPr>
              <w:t>Exemplar Questions</w:t>
            </w:r>
            <w:r w:rsidR="00D942AA" w:rsidRPr="00CA1641">
              <w:rPr>
                <w:rFonts w:asciiTheme="majorHAnsi" w:hAnsiTheme="majorHAnsi" w:cstheme="majorHAnsi"/>
                <w:iCs/>
                <w:sz w:val="22"/>
                <w:szCs w:val="20"/>
                <w:lang w:val="en-GB"/>
              </w:rPr>
              <w:t xml:space="preserve"> </w:t>
            </w:r>
            <w:r w:rsidR="003B7240" w:rsidRPr="00CA1641">
              <w:rPr>
                <w:rFonts w:asciiTheme="majorHAnsi" w:hAnsiTheme="majorHAnsi" w:cstheme="majorHAnsi"/>
                <w:iCs/>
                <w:sz w:val="22"/>
                <w:szCs w:val="20"/>
                <w:lang w:val="en-GB"/>
              </w:rPr>
              <w:t xml:space="preserve">for each unit ensure all learners are challenge with deep-thinking activities and beneficial mathematical teaching approaches such as variation. </w:t>
            </w:r>
            <w:r w:rsidR="0083242A" w:rsidRPr="00CA1641">
              <w:rPr>
                <w:rFonts w:asciiTheme="majorHAnsi" w:hAnsiTheme="majorHAnsi" w:cstheme="majorHAnsi"/>
                <w:iCs/>
                <w:sz w:val="22"/>
                <w:szCs w:val="20"/>
                <w:lang w:val="en-GB"/>
              </w:rPr>
              <w:t>For Year 10 and 11 student these include GCSE past paper questions.</w:t>
            </w:r>
            <w:r w:rsidR="00D9096D">
              <w:rPr>
                <w:rFonts w:asciiTheme="majorHAnsi" w:hAnsiTheme="majorHAnsi" w:cstheme="majorHAnsi"/>
                <w:iCs/>
                <w:sz w:val="22"/>
                <w:szCs w:val="20"/>
                <w:lang w:val="en-GB"/>
              </w:rPr>
              <w:t xml:space="preserve"> </w:t>
            </w:r>
            <w:r w:rsidR="003B7240" w:rsidRPr="00CA1641">
              <w:rPr>
                <w:rFonts w:asciiTheme="majorHAnsi" w:hAnsiTheme="majorHAnsi" w:cstheme="majorHAnsi"/>
                <w:iCs/>
                <w:sz w:val="22"/>
                <w:szCs w:val="20"/>
                <w:lang w:val="en-GB"/>
              </w:rPr>
              <w:t>Specific Exemplar questions for each unit are available on the maths drive.</w:t>
            </w:r>
          </w:p>
          <w:p w14:paraId="5110DDEE" w14:textId="36EB5CE1" w:rsidR="0083242A" w:rsidRPr="00CA1641" w:rsidRDefault="0083242A" w:rsidP="004F3422">
            <w:pPr>
              <w:spacing w:before="120" w:after="120"/>
              <w:rPr>
                <w:rFonts w:asciiTheme="majorHAnsi" w:hAnsiTheme="majorHAnsi" w:cstheme="majorHAnsi"/>
                <w:iCs/>
                <w:sz w:val="22"/>
                <w:szCs w:val="20"/>
                <w:lang w:val="en-GB"/>
              </w:rPr>
            </w:pPr>
          </w:p>
          <w:p w14:paraId="272E0BE9" w14:textId="77777777" w:rsidR="004F3422" w:rsidRPr="00CA1641" w:rsidRDefault="004F3422" w:rsidP="004F3422">
            <w:pPr>
              <w:spacing w:before="120" w:after="120"/>
              <w:rPr>
                <w:rFonts w:asciiTheme="majorHAnsi" w:hAnsiTheme="majorHAnsi" w:cstheme="majorHAnsi"/>
                <w:b/>
                <w:i/>
                <w:sz w:val="22"/>
                <w:szCs w:val="20"/>
                <w:u w:val="single"/>
                <w:lang w:val="en-GB"/>
              </w:rPr>
            </w:pPr>
            <w:r w:rsidRPr="00CA1641">
              <w:rPr>
                <w:rFonts w:asciiTheme="majorHAnsi" w:hAnsiTheme="majorHAnsi" w:cstheme="majorHAnsi"/>
                <w:b/>
                <w:i/>
                <w:sz w:val="22"/>
                <w:szCs w:val="20"/>
                <w:u w:val="single"/>
                <w:lang w:val="en-GB"/>
              </w:rPr>
              <w:t xml:space="preserve">End of Topic </w:t>
            </w:r>
          </w:p>
          <w:p w14:paraId="3378CA5C" w14:textId="7304EBA1" w:rsidR="0083242A" w:rsidRPr="00CA1641" w:rsidRDefault="0083242A" w:rsidP="004F3422">
            <w:pPr>
              <w:spacing w:before="120" w:after="120"/>
              <w:rPr>
                <w:rFonts w:asciiTheme="majorHAnsi" w:hAnsiTheme="majorHAnsi" w:cstheme="majorHAnsi"/>
                <w:iCs/>
                <w:sz w:val="22"/>
                <w:szCs w:val="20"/>
                <w:lang w:val="en-GB"/>
              </w:rPr>
            </w:pPr>
            <w:r w:rsidRPr="00CA1641">
              <w:rPr>
                <w:rFonts w:asciiTheme="majorHAnsi" w:hAnsiTheme="majorHAnsi" w:cstheme="majorHAnsi"/>
                <w:iCs/>
                <w:sz w:val="22"/>
                <w:szCs w:val="20"/>
                <w:lang w:val="en-GB"/>
              </w:rPr>
              <w:t>Pupils complete a Knowledge check at the beginning of each unit, and complete the knowledge check with addition</w:t>
            </w:r>
            <w:r w:rsidR="00D9096D">
              <w:rPr>
                <w:rFonts w:asciiTheme="majorHAnsi" w:hAnsiTheme="majorHAnsi" w:cstheme="majorHAnsi"/>
                <w:iCs/>
                <w:sz w:val="22"/>
                <w:szCs w:val="20"/>
                <w:lang w:val="en-GB"/>
              </w:rPr>
              <w:t>al</w:t>
            </w:r>
            <w:r w:rsidRPr="00CA1641">
              <w:rPr>
                <w:rFonts w:asciiTheme="majorHAnsi" w:hAnsiTheme="majorHAnsi" w:cstheme="majorHAnsi"/>
                <w:iCs/>
                <w:sz w:val="22"/>
                <w:szCs w:val="20"/>
                <w:lang w:val="en-GB"/>
              </w:rPr>
              <w:t xml:space="preserve"> ‘show me what you know’ questions at the end of each unit</w:t>
            </w:r>
            <w:r w:rsidR="004F3422" w:rsidRPr="00CA1641">
              <w:rPr>
                <w:rFonts w:asciiTheme="majorHAnsi" w:hAnsiTheme="majorHAnsi" w:cstheme="majorHAnsi"/>
                <w:iCs/>
                <w:sz w:val="22"/>
                <w:szCs w:val="20"/>
                <w:lang w:val="en-GB"/>
              </w:rPr>
              <w:t xml:space="preserve">. </w:t>
            </w:r>
            <w:r w:rsidRPr="00CA1641">
              <w:rPr>
                <w:rFonts w:asciiTheme="majorHAnsi" w:hAnsiTheme="majorHAnsi" w:cstheme="majorHAnsi"/>
                <w:iCs/>
                <w:sz w:val="22"/>
                <w:szCs w:val="20"/>
                <w:lang w:val="en-GB"/>
              </w:rPr>
              <w:t>They then have chance to reflect on their learning with designated improvement time.</w:t>
            </w:r>
            <w:r w:rsidR="00D9096D">
              <w:rPr>
                <w:rFonts w:asciiTheme="majorHAnsi" w:hAnsiTheme="majorHAnsi" w:cstheme="majorHAnsi"/>
                <w:iCs/>
                <w:sz w:val="22"/>
                <w:szCs w:val="20"/>
                <w:lang w:val="en-GB"/>
              </w:rPr>
              <w:t xml:space="preserve"> For year 10 and 11 a range of GCSE style questions are used here which link to specific GCSE grades. For year 9 we consider the different </w:t>
            </w:r>
            <w:r w:rsidR="00A80E41">
              <w:rPr>
                <w:rFonts w:asciiTheme="majorHAnsi" w:hAnsiTheme="majorHAnsi" w:cstheme="majorHAnsi"/>
                <w:iCs/>
                <w:sz w:val="22"/>
                <w:szCs w:val="20"/>
                <w:lang w:val="en-GB"/>
              </w:rPr>
              <w:t>levels of knowledge and assess learners to see if they are Emerging, Developing, Secure or Advanced in each topic.</w:t>
            </w:r>
          </w:p>
          <w:p w14:paraId="21F40DAD" w14:textId="77777777" w:rsidR="00CA1641" w:rsidRDefault="00CA1641" w:rsidP="0083242A">
            <w:pPr>
              <w:spacing w:before="120" w:after="120"/>
              <w:rPr>
                <w:rFonts w:asciiTheme="majorHAnsi" w:hAnsiTheme="majorHAnsi" w:cstheme="majorHAnsi"/>
                <w:b/>
                <w:i/>
                <w:sz w:val="22"/>
                <w:szCs w:val="20"/>
                <w:u w:val="single"/>
                <w:lang w:val="en-GB"/>
              </w:rPr>
            </w:pPr>
          </w:p>
          <w:p w14:paraId="7ECB2536" w14:textId="3BF7869D" w:rsidR="0083242A" w:rsidRPr="00CA1641" w:rsidRDefault="0083242A" w:rsidP="0083242A">
            <w:pPr>
              <w:spacing w:before="120" w:after="120"/>
              <w:rPr>
                <w:rFonts w:asciiTheme="majorHAnsi" w:hAnsiTheme="majorHAnsi" w:cstheme="majorHAnsi"/>
                <w:b/>
                <w:i/>
                <w:sz w:val="22"/>
                <w:szCs w:val="20"/>
                <w:u w:val="single"/>
                <w:lang w:val="en-GB"/>
              </w:rPr>
            </w:pPr>
            <w:r w:rsidRPr="00CA1641">
              <w:rPr>
                <w:rFonts w:asciiTheme="majorHAnsi" w:hAnsiTheme="majorHAnsi" w:cstheme="majorHAnsi"/>
                <w:b/>
                <w:i/>
                <w:sz w:val="22"/>
                <w:szCs w:val="20"/>
                <w:u w:val="single"/>
                <w:lang w:val="en-GB"/>
              </w:rPr>
              <w:t xml:space="preserve">End of Term/Year </w:t>
            </w:r>
          </w:p>
          <w:p w14:paraId="487B879C" w14:textId="6A4ABD7A" w:rsidR="0083242A" w:rsidRPr="00CA1641" w:rsidRDefault="0083242A" w:rsidP="0083242A">
            <w:pPr>
              <w:spacing w:before="120" w:after="120"/>
              <w:rPr>
                <w:rFonts w:asciiTheme="majorHAnsi" w:hAnsiTheme="majorHAnsi" w:cstheme="majorHAnsi"/>
                <w:iCs/>
                <w:sz w:val="22"/>
                <w:szCs w:val="20"/>
                <w:lang w:val="en-GB"/>
              </w:rPr>
            </w:pPr>
            <w:r w:rsidRPr="00CA1641">
              <w:rPr>
                <w:rFonts w:asciiTheme="majorHAnsi" w:hAnsiTheme="majorHAnsi" w:cstheme="majorHAnsi"/>
                <w:iCs/>
                <w:sz w:val="22"/>
                <w:szCs w:val="20"/>
                <w:lang w:val="en-GB"/>
              </w:rPr>
              <w:t xml:space="preserve">Pupils complete three formal assessments a year, assessing their learning to that stage. </w:t>
            </w:r>
            <w:r w:rsidR="00E105E4" w:rsidRPr="00CA1641">
              <w:rPr>
                <w:rFonts w:asciiTheme="majorHAnsi" w:hAnsiTheme="majorHAnsi" w:cstheme="majorHAnsi"/>
                <w:iCs/>
                <w:sz w:val="22"/>
                <w:szCs w:val="20"/>
                <w:lang w:val="en-GB"/>
              </w:rPr>
              <w:t>These assessments are marked, graded and analysed by class teachers and inform future planning, retrieval and any required interven</w:t>
            </w:r>
            <w:r w:rsidR="00A80E41">
              <w:rPr>
                <w:rFonts w:asciiTheme="majorHAnsi" w:hAnsiTheme="majorHAnsi" w:cstheme="majorHAnsi"/>
                <w:iCs/>
                <w:sz w:val="22"/>
                <w:szCs w:val="20"/>
                <w:lang w:val="en-GB"/>
              </w:rPr>
              <w:t>tions. Years 10 and 11 are assessed using GCSE grades whilst for year 9 we assess learners to see if they are Emerging, Developing, Secure or Advanced in each topic</w:t>
            </w:r>
            <w:r w:rsidR="00A80E41" w:rsidRPr="00CA1641">
              <w:rPr>
                <w:rFonts w:asciiTheme="majorHAnsi" w:hAnsiTheme="majorHAnsi" w:cstheme="majorHAnsi"/>
                <w:iCs/>
                <w:sz w:val="22"/>
                <w:szCs w:val="20"/>
                <w:lang w:val="en-GB"/>
              </w:rPr>
              <w:t xml:space="preserve"> </w:t>
            </w:r>
            <w:r w:rsidRPr="00CA1641">
              <w:rPr>
                <w:rFonts w:asciiTheme="majorHAnsi" w:hAnsiTheme="majorHAnsi" w:cstheme="majorHAnsi"/>
                <w:iCs/>
                <w:sz w:val="22"/>
                <w:szCs w:val="20"/>
                <w:lang w:val="en-GB"/>
              </w:rPr>
              <w:t>The formal assessment plan can be found on the maths drive.</w:t>
            </w:r>
            <w:r w:rsidR="00A80E41">
              <w:rPr>
                <w:rFonts w:asciiTheme="majorHAnsi" w:hAnsiTheme="majorHAnsi" w:cstheme="majorHAnsi"/>
                <w:iCs/>
                <w:sz w:val="22"/>
                <w:szCs w:val="20"/>
                <w:lang w:val="en-GB"/>
              </w:rPr>
              <w:t xml:space="preserve"> </w:t>
            </w:r>
          </w:p>
          <w:p w14:paraId="4228FC80" w14:textId="77777777" w:rsidR="00CA1641" w:rsidRDefault="00CA1641" w:rsidP="0083242A">
            <w:pPr>
              <w:spacing w:before="120" w:after="120"/>
              <w:rPr>
                <w:rFonts w:asciiTheme="majorHAnsi" w:hAnsiTheme="majorHAnsi" w:cstheme="majorHAnsi"/>
                <w:b/>
                <w:i/>
                <w:sz w:val="22"/>
                <w:szCs w:val="20"/>
                <w:u w:val="single"/>
                <w:lang w:val="en-GB"/>
              </w:rPr>
            </w:pPr>
          </w:p>
          <w:p w14:paraId="083AD430" w14:textId="0F1ED64B" w:rsidR="004F3422" w:rsidRPr="00CA1641" w:rsidRDefault="004F3422" w:rsidP="00D9096D">
            <w:pPr>
              <w:spacing w:before="120" w:after="120"/>
              <w:rPr>
                <w:rFonts w:asciiTheme="majorHAnsi" w:hAnsiTheme="majorHAnsi" w:cstheme="majorHAnsi"/>
                <w:iCs/>
                <w:sz w:val="22"/>
                <w:szCs w:val="20"/>
                <w:lang w:val="en-GB"/>
              </w:rPr>
            </w:pPr>
          </w:p>
        </w:tc>
      </w:tr>
      <w:tr w:rsidR="00CA1641" w:rsidRPr="004F3422" w14:paraId="5B933222" w14:textId="77777777" w:rsidTr="00040AC7">
        <w:trPr>
          <w:trHeight w:val="1701"/>
        </w:trPr>
        <w:tc>
          <w:tcPr>
            <w:tcW w:w="706" w:type="pct"/>
            <w:shd w:val="clear" w:color="auto" w:fill="0070C0"/>
            <w:vAlign w:val="center"/>
          </w:tcPr>
          <w:p w14:paraId="2736EC74" w14:textId="22CD6857" w:rsidR="00CA1641" w:rsidRPr="004F3422" w:rsidRDefault="00CA1641" w:rsidP="00CA1641">
            <w:pPr>
              <w:spacing w:before="120" w:after="120"/>
              <w:rPr>
                <w:rFonts w:asciiTheme="majorHAnsi" w:hAnsiTheme="majorHAnsi" w:cstheme="majorHAnsi"/>
                <w:b/>
                <w:color w:val="FFFFFF"/>
                <w:sz w:val="20"/>
                <w:szCs w:val="20"/>
              </w:rPr>
            </w:pPr>
            <w:r>
              <w:rPr>
                <w:rFonts w:asciiTheme="majorHAnsi" w:hAnsiTheme="majorHAnsi" w:cstheme="majorHAnsi"/>
                <w:b/>
                <w:color w:val="FFFFFF"/>
                <w:sz w:val="20"/>
                <w:szCs w:val="20"/>
              </w:rPr>
              <w:t>SEND Support</w:t>
            </w:r>
          </w:p>
        </w:tc>
        <w:tc>
          <w:tcPr>
            <w:tcW w:w="4294" w:type="pct"/>
            <w:shd w:val="clear" w:color="auto" w:fill="auto"/>
            <w:vAlign w:val="center"/>
          </w:tcPr>
          <w:p w14:paraId="3D28902C" w14:textId="4A45E9A9"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Within Maths all Teachers use a wide range of Quality First Teaching Strategies on a daily basis to support individual learner needs during lessons. Teachers and TA’s are aware of SEND learners and their individual needs. SEND learners are supported using a range of manipulatives to aid the learning process. These include fraction strips/discs magnets, connecting cubes, counters, place value sliders, play money and mini clocks. Worksheets are </w:t>
            </w:r>
            <w:r w:rsidR="00A80E41">
              <w:rPr>
                <w:rFonts w:asciiTheme="majorHAnsi" w:hAnsiTheme="majorHAnsi" w:cstheme="majorHAnsi"/>
                <w:sz w:val="22"/>
                <w:szCs w:val="20"/>
                <w:lang w:val="en-GB"/>
              </w:rPr>
              <w:t xml:space="preserve">forward faded and </w:t>
            </w:r>
            <w:proofErr w:type="spellStart"/>
            <w:r w:rsidR="00A80E41">
              <w:rPr>
                <w:rFonts w:asciiTheme="majorHAnsi" w:hAnsiTheme="majorHAnsi" w:cstheme="majorHAnsi"/>
                <w:sz w:val="22"/>
                <w:szCs w:val="20"/>
                <w:lang w:val="en-GB"/>
              </w:rPr>
              <w:t>scafolded</w:t>
            </w:r>
            <w:proofErr w:type="spellEnd"/>
            <w:r w:rsidR="00A80E41">
              <w:rPr>
                <w:rFonts w:asciiTheme="majorHAnsi" w:hAnsiTheme="majorHAnsi" w:cstheme="majorHAnsi"/>
                <w:sz w:val="22"/>
                <w:szCs w:val="20"/>
                <w:lang w:val="en-GB"/>
              </w:rPr>
              <w:t xml:space="preserve"> </w:t>
            </w:r>
            <w:r w:rsidRPr="00CA1641">
              <w:rPr>
                <w:rFonts w:asciiTheme="majorHAnsi" w:hAnsiTheme="majorHAnsi" w:cstheme="majorHAnsi"/>
                <w:sz w:val="22"/>
                <w:szCs w:val="20"/>
                <w:lang w:val="en-GB"/>
              </w:rPr>
              <w:t>where required to give all students the opportunity of reaching the same outcomes.</w:t>
            </w:r>
          </w:p>
          <w:p w14:paraId="582FB529"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Maths TA’s are deployed in the classroom and will often work with our SEND learners in small groups or on a one to one basis. However, the class teacher will always ensure to spend time with SEND learners in every lesson, assessing their individual needs and adapting the lesson/teaching strategies as appropriate. </w:t>
            </w:r>
          </w:p>
          <w:p w14:paraId="3945C32E"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In addition, intervention is provided by our school’s SEND team and our SEND learners are timetabled for additional one to one support to help in closing the gaps identified by the baseline analytical tool and other areas identified in assessments or by the classroom teacher. </w:t>
            </w:r>
          </w:p>
          <w:p w14:paraId="0119F330" w14:textId="77777777" w:rsidR="00CA1641" w:rsidRPr="00CA1641" w:rsidRDefault="00CA1641" w:rsidP="00CA1641">
            <w:pPr>
              <w:spacing w:before="120" w:after="120"/>
              <w:rPr>
                <w:rFonts w:asciiTheme="majorHAnsi" w:hAnsiTheme="majorHAnsi" w:cstheme="majorHAnsi"/>
                <w:i/>
                <w:sz w:val="22"/>
                <w:szCs w:val="20"/>
                <w:lang w:val="en-GB"/>
              </w:rPr>
            </w:pPr>
          </w:p>
        </w:tc>
      </w:tr>
      <w:tr w:rsidR="00CA1641" w:rsidRPr="004F3422" w14:paraId="43A832AE" w14:textId="77777777" w:rsidTr="00040AC7">
        <w:trPr>
          <w:trHeight w:val="1701"/>
        </w:trPr>
        <w:tc>
          <w:tcPr>
            <w:tcW w:w="706" w:type="pct"/>
            <w:shd w:val="clear" w:color="auto" w:fill="0070C0"/>
            <w:vAlign w:val="center"/>
          </w:tcPr>
          <w:p w14:paraId="76CDC0FA" w14:textId="77777777" w:rsidR="00CA1641" w:rsidRPr="004F3422" w:rsidRDefault="00CA1641" w:rsidP="00CA1641">
            <w:pPr>
              <w:spacing w:before="120" w:after="120"/>
              <w:rPr>
                <w:rFonts w:asciiTheme="majorHAnsi" w:hAnsiTheme="majorHAnsi" w:cstheme="majorHAnsi"/>
                <w:b/>
                <w:color w:val="FFFFFF"/>
                <w:sz w:val="20"/>
                <w:szCs w:val="20"/>
              </w:rPr>
            </w:pPr>
            <w:r w:rsidRPr="004F3422">
              <w:rPr>
                <w:rFonts w:asciiTheme="majorHAnsi" w:hAnsiTheme="majorHAnsi" w:cstheme="majorHAnsi"/>
                <w:b/>
                <w:color w:val="FFFFFF"/>
                <w:sz w:val="20"/>
                <w:szCs w:val="20"/>
              </w:rPr>
              <w:t xml:space="preserve">Language &amp; Reading </w:t>
            </w:r>
          </w:p>
        </w:tc>
        <w:tc>
          <w:tcPr>
            <w:tcW w:w="4294" w:type="pct"/>
            <w:shd w:val="clear" w:color="auto" w:fill="auto"/>
            <w:vAlign w:val="center"/>
          </w:tcPr>
          <w:p w14:paraId="67F41760" w14:textId="76425DA6" w:rsidR="00CA1641" w:rsidRPr="00CA1641" w:rsidRDefault="00CA1641" w:rsidP="00CA1641">
            <w:pPr>
              <w:spacing w:before="120" w:after="120"/>
              <w:rPr>
                <w:rFonts w:asciiTheme="majorHAnsi" w:hAnsiTheme="majorHAnsi" w:cstheme="majorHAnsi"/>
                <w:i/>
                <w:sz w:val="22"/>
                <w:szCs w:val="20"/>
                <w:lang w:val="en-GB"/>
              </w:rPr>
            </w:pPr>
            <w:r w:rsidRPr="00CA1641">
              <w:rPr>
                <w:rFonts w:asciiTheme="majorHAnsi" w:hAnsiTheme="majorHAnsi" w:cstheme="majorHAnsi"/>
                <w:i/>
                <w:sz w:val="22"/>
                <w:szCs w:val="20"/>
                <w:lang w:val="en-GB"/>
              </w:rPr>
              <w:t>What is the provision to talk, read and write like a specialist</w:t>
            </w:r>
          </w:p>
          <w:p w14:paraId="3604AA06" w14:textId="1CE0E111"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iCs/>
                <w:sz w:val="22"/>
                <w:szCs w:val="20"/>
                <w:lang w:val="en-GB"/>
              </w:rPr>
              <w:t xml:space="preserve">Students will be exposed to a range of mathematical language. They will use this language throughout their lessons. </w:t>
            </w:r>
            <w:r w:rsidRPr="00CA1641">
              <w:rPr>
                <w:rFonts w:asciiTheme="majorHAnsi" w:hAnsiTheme="majorHAnsi" w:cstheme="majorHAnsi"/>
                <w:sz w:val="22"/>
                <w:szCs w:val="20"/>
                <w:lang w:val="en-GB"/>
              </w:rPr>
              <w:t xml:space="preserve">Students will be introduced to key terminology and be challenged to use this at every opportunity. Learners will frequently be asked to explain </w:t>
            </w:r>
            <w:proofErr w:type="spellStart"/>
            <w:r w:rsidRPr="00CA1641">
              <w:rPr>
                <w:rFonts w:asciiTheme="majorHAnsi" w:hAnsiTheme="majorHAnsi" w:cstheme="majorHAnsi"/>
                <w:sz w:val="22"/>
                <w:szCs w:val="20"/>
                <w:lang w:val="en-GB"/>
              </w:rPr>
              <w:t>there</w:t>
            </w:r>
            <w:proofErr w:type="spellEnd"/>
            <w:r w:rsidRPr="00CA1641">
              <w:rPr>
                <w:rFonts w:asciiTheme="majorHAnsi" w:hAnsiTheme="majorHAnsi" w:cstheme="majorHAnsi"/>
                <w:sz w:val="22"/>
                <w:szCs w:val="20"/>
                <w:lang w:val="en-GB"/>
              </w:rPr>
              <w:t xml:space="preserve"> solution to a problem and the steps they took to find this.</w:t>
            </w:r>
          </w:p>
          <w:p w14:paraId="77A98D8B" w14:textId="3BB9FDF7" w:rsidR="00CA1641" w:rsidRPr="00CA1641" w:rsidRDefault="00CA1641" w:rsidP="00CA1641">
            <w:pPr>
              <w:spacing w:before="120" w:after="120"/>
              <w:rPr>
                <w:rFonts w:asciiTheme="majorHAnsi" w:hAnsiTheme="majorHAnsi" w:cstheme="majorHAnsi"/>
                <w:i/>
                <w:sz w:val="22"/>
                <w:szCs w:val="20"/>
                <w:lang w:val="en-GB"/>
              </w:rPr>
            </w:pPr>
            <w:r w:rsidRPr="00CA1641">
              <w:rPr>
                <w:rFonts w:asciiTheme="majorHAnsi" w:hAnsiTheme="majorHAnsi" w:cstheme="majorHAnsi"/>
                <w:i/>
                <w:sz w:val="22"/>
                <w:szCs w:val="20"/>
                <w:lang w:val="en-GB"/>
              </w:rPr>
              <w:t xml:space="preserve">Guided Reading </w:t>
            </w:r>
          </w:p>
          <w:p w14:paraId="0CEC379F" w14:textId="26EAB794"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Guided reading is scheduled once per topic for all learners. As well as developing learners reading skills we also use this as an opportunity to link mathematical key words, Careers or PSHE within our mathematics curriculum. The guided reading activities are all pre-planned and link to what is currently being taught. </w:t>
            </w:r>
          </w:p>
          <w:p w14:paraId="627AEBFC" w14:textId="318CAF74"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*Note-Guided reading documents can be found on the Maths Drive.</w:t>
            </w:r>
          </w:p>
          <w:p w14:paraId="7FE3079E" w14:textId="3717DEA6" w:rsidR="00CA1641" w:rsidRPr="00CA1641" w:rsidRDefault="00CA1641" w:rsidP="00CA1641">
            <w:pPr>
              <w:spacing w:before="120" w:after="120"/>
              <w:ind w:left="36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 </w:t>
            </w:r>
          </w:p>
        </w:tc>
      </w:tr>
      <w:tr w:rsidR="00CA1641" w:rsidRPr="004F3422" w14:paraId="44C6CDF7" w14:textId="77777777" w:rsidTr="00040AC7">
        <w:trPr>
          <w:trHeight w:val="1701"/>
        </w:trPr>
        <w:tc>
          <w:tcPr>
            <w:tcW w:w="706" w:type="pct"/>
            <w:shd w:val="clear" w:color="auto" w:fill="0070C0"/>
            <w:vAlign w:val="center"/>
          </w:tcPr>
          <w:p w14:paraId="26AD27D6" w14:textId="77777777" w:rsidR="00CA1641" w:rsidRPr="004F3422" w:rsidRDefault="00CA1641" w:rsidP="00CA1641">
            <w:pPr>
              <w:spacing w:before="120" w:after="120"/>
              <w:rPr>
                <w:rFonts w:asciiTheme="majorHAnsi" w:hAnsiTheme="majorHAnsi" w:cstheme="majorHAnsi"/>
                <w:b/>
                <w:color w:val="FFFFFF"/>
                <w:sz w:val="20"/>
                <w:szCs w:val="20"/>
              </w:rPr>
            </w:pPr>
            <w:r w:rsidRPr="004F3422">
              <w:rPr>
                <w:rFonts w:asciiTheme="majorHAnsi" w:hAnsiTheme="majorHAnsi" w:cstheme="majorHAnsi"/>
                <w:b/>
                <w:color w:val="FFFFFF"/>
                <w:sz w:val="20"/>
                <w:szCs w:val="20"/>
              </w:rPr>
              <w:t>Opportunities to develop Literacy/ Numeracy</w:t>
            </w:r>
          </w:p>
        </w:tc>
        <w:tc>
          <w:tcPr>
            <w:tcW w:w="4294" w:type="pct"/>
            <w:shd w:val="clear" w:color="auto" w:fill="auto"/>
            <w:vAlign w:val="center"/>
          </w:tcPr>
          <w:p w14:paraId="500E0446" w14:textId="76EC707D" w:rsidR="00CA1641" w:rsidRPr="00CA1641" w:rsidRDefault="00CA1641" w:rsidP="00CA1641">
            <w:pPr>
              <w:spacing w:before="120" w:after="120"/>
              <w:rPr>
                <w:rFonts w:asciiTheme="majorHAnsi" w:hAnsiTheme="majorHAnsi" w:cstheme="majorHAnsi"/>
                <w:iCs/>
                <w:sz w:val="22"/>
                <w:szCs w:val="20"/>
                <w:lang w:val="en-GB"/>
              </w:rPr>
            </w:pPr>
            <w:r w:rsidRPr="00CA1641">
              <w:rPr>
                <w:rFonts w:asciiTheme="majorHAnsi" w:hAnsiTheme="majorHAnsi" w:cstheme="majorHAnsi"/>
                <w:iCs/>
                <w:sz w:val="22"/>
                <w:szCs w:val="20"/>
                <w:lang w:val="en-GB"/>
              </w:rPr>
              <w:t>We use a range of different activities/strategies to support literacy in maths such as; key word match ups, Knowledge Organisers, Talk like a specialist and the Frayer Model</w:t>
            </w:r>
            <w:r w:rsidR="00A80E41">
              <w:rPr>
                <w:rFonts w:asciiTheme="majorHAnsi" w:hAnsiTheme="majorHAnsi" w:cstheme="majorHAnsi"/>
                <w:iCs/>
                <w:sz w:val="22"/>
                <w:szCs w:val="20"/>
                <w:lang w:val="en-GB"/>
              </w:rPr>
              <w:t xml:space="preserve">. </w:t>
            </w:r>
            <w:r w:rsidRPr="00CA1641">
              <w:rPr>
                <w:rFonts w:asciiTheme="majorHAnsi" w:hAnsiTheme="majorHAnsi" w:cstheme="majorHAnsi"/>
                <w:iCs/>
                <w:sz w:val="22"/>
                <w:szCs w:val="20"/>
                <w:lang w:val="en-GB"/>
              </w:rPr>
              <w:t>There is a designated literacy area on the maths drive with tasks/activities that teachers are expected to use for each unit.</w:t>
            </w:r>
          </w:p>
        </w:tc>
      </w:tr>
      <w:tr w:rsidR="00CA1641" w:rsidRPr="004F3422" w14:paraId="4FB27FC4" w14:textId="77777777" w:rsidTr="00040AC7">
        <w:trPr>
          <w:trHeight w:val="1701"/>
        </w:trPr>
        <w:tc>
          <w:tcPr>
            <w:tcW w:w="706" w:type="pct"/>
            <w:shd w:val="clear" w:color="auto" w:fill="0070C0"/>
            <w:vAlign w:val="center"/>
          </w:tcPr>
          <w:p w14:paraId="1E796E0F" w14:textId="0DDCFA74" w:rsidR="00CA1641" w:rsidRPr="004F3422" w:rsidRDefault="00CA1641" w:rsidP="00CA1641">
            <w:pPr>
              <w:spacing w:before="120" w:after="120"/>
              <w:rPr>
                <w:rFonts w:asciiTheme="majorHAnsi" w:hAnsiTheme="majorHAnsi" w:cstheme="majorHAnsi"/>
                <w:b/>
                <w:color w:val="FFFFFF"/>
                <w:sz w:val="20"/>
                <w:szCs w:val="20"/>
              </w:rPr>
            </w:pPr>
            <w:r w:rsidRPr="004F3422">
              <w:rPr>
                <w:rFonts w:asciiTheme="majorHAnsi" w:hAnsiTheme="majorHAnsi" w:cstheme="majorHAnsi"/>
                <w:b/>
                <w:color w:val="FFFFFF"/>
                <w:sz w:val="20"/>
                <w:szCs w:val="20"/>
              </w:rPr>
              <w:t>Links to Careers</w:t>
            </w:r>
          </w:p>
        </w:tc>
        <w:tc>
          <w:tcPr>
            <w:tcW w:w="4294" w:type="pct"/>
            <w:shd w:val="clear" w:color="auto" w:fill="auto"/>
            <w:vAlign w:val="center"/>
          </w:tcPr>
          <w:p w14:paraId="33B4D313" w14:textId="77777777" w:rsidR="00A80E41" w:rsidRDefault="00CA1641" w:rsidP="00CA1641">
            <w:pPr>
              <w:spacing w:before="120" w:after="120"/>
              <w:rPr>
                <w:rFonts w:asciiTheme="majorHAnsi" w:hAnsiTheme="majorHAnsi" w:cstheme="majorHAnsi"/>
                <w:iCs/>
                <w:sz w:val="22"/>
                <w:szCs w:val="20"/>
                <w:lang w:val="en-GB"/>
              </w:rPr>
            </w:pPr>
            <w:r w:rsidRPr="00CA1641">
              <w:rPr>
                <w:rFonts w:asciiTheme="majorHAnsi" w:hAnsiTheme="majorHAnsi" w:cstheme="majorHAnsi"/>
                <w:iCs/>
                <w:sz w:val="22"/>
                <w:szCs w:val="20"/>
                <w:lang w:val="en-GB"/>
              </w:rPr>
              <w:t xml:space="preserve">Careers links are highlighted </w:t>
            </w:r>
            <w:r w:rsidR="00A80E41">
              <w:rPr>
                <w:rFonts w:asciiTheme="majorHAnsi" w:hAnsiTheme="majorHAnsi" w:cstheme="majorHAnsi"/>
                <w:iCs/>
                <w:sz w:val="22"/>
                <w:szCs w:val="20"/>
                <w:lang w:val="en-GB"/>
              </w:rPr>
              <w:t xml:space="preserve">on the overview slide </w:t>
            </w:r>
            <w:r w:rsidRPr="00CA1641">
              <w:rPr>
                <w:rFonts w:asciiTheme="majorHAnsi" w:hAnsiTheme="majorHAnsi" w:cstheme="majorHAnsi"/>
                <w:iCs/>
                <w:sz w:val="22"/>
                <w:szCs w:val="20"/>
                <w:lang w:val="en-GB"/>
              </w:rPr>
              <w:t xml:space="preserve">at the begging of each unit and discussed with learners. We also use guided reading as a tool to highlight the links between the Maths being taught and different careers. (Example – architects and other engineers use scale drawing and modelling or the applications of algebra and solving equations in business and finance). </w:t>
            </w:r>
          </w:p>
          <w:p w14:paraId="337FFA4F" w14:textId="18955399" w:rsidR="00CA1641" w:rsidRPr="00CA1641" w:rsidRDefault="00CA1641" w:rsidP="00CA1641">
            <w:pPr>
              <w:spacing w:before="120" w:after="120"/>
              <w:rPr>
                <w:rFonts w:asciiTheme="majorHAnsi" w:hAnsiTheme="majorHAnsi" w:cstheme="majorHAnsi"/>
                <w:i/>
                <w:sz w:val="22"/>
                <w:szCs w:val="20"/>
                <w:lang w:val="en-GB"/>
              </w:rPr>
            </w:pPr>
            <w:r w:rsidRPr="00CA1641">
              <w:rPr>
                <w:rFonts w:asciiTheme="majorHAnsi" w:hAnsiTheme="majorHAnsi" w:cstheme="majorHAnsi"/>
                <w:iCs/>
                <w:sz w:val="22"/>
                <w:szCs w:val="20"/>
                <w:lang w:val="en-GB"/>
              </w:rPr>
              <w:t>Activities used in Maths lessons link to different careers where appropriate (Example – When teaching area and perimeter we can use examples of farmers constructing a field or a painter and decorator charging a set amount per meter square.) Further instruction on specific ways to link to different careers is highlighted within the lesson planning documents.</w:t>
            </w:r>
          </w:p>
        </w:tc>
      </w:tr>
      <w:tr w:rsidR="00CA1641" w:rsidRPr="004F3422" w14:paraId="62F43883" w14:textId="77777777" w:rsidTr="00040AC7">
        <w:trPr>
          <w:trHeight w:val="1701"/>
        </w:trPr>
        <w:tc>
          <w:tcPr>
            <w:tcW w:w="706" w:type="pct"/>
            <w:shd w:val="clear" w:color="auto" w:fill="0070C0"/>
            <w:vAlign w:val="center"/>
          </w:tcPr>
          <w:p w14:paraId="19D86316" w14:textId="37870899" w:rsidR="00CA1641" w:rsidRPr="004F3422" w:rsidRDefault="00CA1641" w:rsidP="00CA1641">
            <w:pPr>
              <w:spacing w:before="120" w:after="120"/>
              <w:rPr>
                <w:rFonts w:asciiTheme="majorHAnsi" w:hAnsiTheme="majorHAnsi" w:cstheme="majorHAnsi"/>
                <w:b/>
                <w:color w:val="FFFFFF"/>
                <w:sz w:val="20"/>
                <w:szCs w:val="20"/>
              </w:rPr>
            </w:pPr>
            <w:r>
              <w:rPr>
                <w:rFonts w:asciiTheme="majorHAnsi" w:hAnsiTheme="majorHAnsi" w:cstheme="majorHAnsi"/>
                <w:b/>
                <w:color w:val="FFFFFF"/>
                <w:sz w:val="20"/>
                <w:szCs w:val="20"/>
              </w:rPr>
              <w:t>.</w:t>
            </w:r>
            <w:r w:rsidRPr="004F3422">
              <w:rPr>
                <w:rFonts w:asciiTheme="majorHAnsi" w:hAnsiTheme="majorHAnsi" w:cstheme="majorHAnsi"/>
                <w:b/>
                <w:color w:val="FFFFFF"/>
                <w:sz w:val="20"/>
                <w:szCs w:val="20"/>
              </w:rPr>
              <w:t>Links to SMSC/SRE/British Values</w:t>
            </w:r>
          </w:p>
        </w:tc>
        <w:tc>
          <w:tcPr>
            <w:tcW w:w="4294" w:type="pct"/>
            <w:shd w:val="clear" w:color="auto" w:fill="auto"/>
            <w:vAlign w:val="center"/>
          </w:tcPr>
          <w:p w14:paraId="6CBB1853" w14:textId="008F1AD9" w:rsidR="00CA1641" w:rsidRPr="00CA1641" w:rsidRDefault="00CA1641" w:rsidP="00CA1641">
            <w:pPr>
              <w:spacing w:before="120" w:after="120"/>
              <w:rPr>
                <w:rFonts w:asciiTheme="majorHAnsi" w:hAnsiTheme="majorHAnsi" w:cstheme="majorHAnsi"/>
                <w:b/>
                <w:i/>
                <w:sz w:val="22"/>
                <w:szCs w:val="20"/>
                <w:lang w:val="en-GB"/>
              </w:rPr>
            </w:pPr>
            <w:r w:rsidRPr="00CA1641">
              <w:rPr>
                <w:rFonts w:asciiTheme="majorHAnsi" w:hAnsiTheme="majorHAnsi" w:cstheme="majorHAnsi"/>
                <w:b/>
                <w:i/>
                <w:sz w:val="22"/>
                <w:szCs w:val="20"/>
                <w:lang w:val="en-GB"/>
              </w:rPr>
              <w:t>British Values</w:t>
            </w:r>
          </w:p>
          <w:p w14:paraId="794A53DC" w14:textId="3B12461C" w:rsid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Democracy - Pupils are encouraged to speak openly within their lessons and express their views and opinions positively. We have class discussions where pupils are encouraged to discuss different strategies to solve a problem, and the advantages and disadvantages of using the different strategies.</w:t>
            </w:r>
          </w:p>
          <w:p w14:paraId="47188194" w14:textId="77777777" w:rsidR="00A80E41" w:rsidRPr="00CA1641" w:rsidRDefault="00A80E41" w:rsidP="00CA1641">
            <w:pPr>
              <w:spacing w:before="120" w:after="120"/>
              <w:rPr>
                <w:rFonts w:asciiTheme="majorHAnsi" w:hAnsiTheme="majorHAnsi" w:cstheme="majorHAnsi"/>
                <w:sz w:val="22"/>
                <w:szCs w:val="20"/>
                <w:lang w:val="en-GB"/>
              </w:rPr>
            </w:pPr>
          </w:p>
          <w:p w14:paraId="546509E3" w14:textId="122FE9B4" w:rsid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Rule of Law – Pupils are expected to listen and engage positively whilst others share ideas and answers. If pupils disagree with each-others answers or methods pupils are challenged to have academic discussions of their different point of views. Pupils are also challenged to follow the school rules in lesson.</w:t>
            </w:r>
          </w:p>
          <w:p w14:paraId="5325572F" w14:textId="77777777" w:rsidR="00A80E41" w:rsidRPr="00CA1641" w:rsidRDefault="00A80E41" w:rsidP="00CA1641">
            <w:pPr>
              <w:spacing w:before="120" w:after="120"/>
              <w:rPr>
                <w:rFonts w:asciiTheme="majorHAnsi" w:hAnsiTheme="majorHAnsi" w:cstheme="majorHAnsi"/>
                <w:sz w:val="22"/>
                <w:szCs w:val="20"/>
                <w:lang w:val="en-GB"/>
              </w:rPr>
            </w:pPr>
          </w:p>
          <w:p w14:paraId="0328CC35" w14:textId="5A8E9A23" w:rsid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Respect and Tolerance – A positive learning environment where learners feel safe to share ideas and get things wrong is always encouraged in maths. Good working relationships and mutual respect for each other is key to ensuring their learning experience is productive and effective.</w:t>
            </w:r>
          </w:p>
          <w:p w14:paraId="2BBC186B" w14:textId="77777777" w:rsidR="00A80E41" w:rsidRPr="00CA1641" w:rsidRDefault="00A80E41" w:rsidP="00CA1641">
            <w:pPr>
              <w:spacing w:before="120" w:after="120"/>
              <w:rPr>
                <w:rFonts w:asciiTheme="majorHAnsi" w:hAnsiTheme="majorHAnsi" w:cstheme="majorHAnsi"/>
                <w:sz w:val="22"/>
                <w:szCs w:val="20"/>
                <w:lang w:val="en-GB"/>
              </w:rPr>
            </w:pPr>
          </w:p>
          <w:p w14:paraId="51ACE033" w14:textId="54456DBC"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 xml:space="preserve">Individual Liberty - Pupils are actively encouraged to make good life choices. All learners are given advice, guidance and career choices and teachers will link learning to pupils interests where appropriate. </w:t>
            </w:r>
          </w:p>
          <w:p w14:paraId="3B419D9C" w14:textId="77777777" w:rsidR="00CA1641" w:rsidRDefault="00CA1641" w:rsidP="00CA1641">
            <w:pPr>
              <w:spacing w:before="120" w:after="120"/>
              <w:rPr>
                <w:rFonts w:asciiTheme="majorHAnsi" w:hAnsiTheme="majorHAnsi" w:cstheme="majorHAnsi"/>
                <w:b/>
                <w:sz w:val="22"/>
                <w:szCs w:val="20"/>
                <w:lang w:val="en-GB"/>
              </w:rPr>
            </w:pPr>
          </w:p>
          <w:p w14:paraId="3A9EBA04" w14:textId="6DBE5EA4" w:rsidR="00CA1641" w:rsidRPr="00CA1641" w:rsidRDefault="00CA1641" w:rsidP="00CA1641">
            <w:pPr>
              <w:spacing w:before="120" w:after="120"/>
              <w:rPr>
                <w:rFonts w:asciiTheme="majorHAnsi" w:hAnsiTheme="majorHAnsi" w:cstheme="majorHAnsi"/>
                <w:b/>
                <w:sz w:val="22"/>
                <w:szCs w:val="20"/>
                <w:lang w:val="en-GB"/>
              </w:rPr>
            </w:pPr>
            <w:r w:rsidRPr="00CA1641">
              <w:rPr>
                <w:rFonts w:asciiTheme="majorHAnsi" w:hAnsiTheme="majorHAnsi" w:cstheme="majorHAnsi"/>
                <w:b/>
                <w:sz w:val="22"/>
                <w:szCs w:val="20"/>
                <w:lang w:val="en-GB"/>
              </w:rPr>
              <w:t xml:space="preserve">Personal Development </w:t>
            </w:r>
          </w:p>
          <w:p w14:paraId="5F314440" w14:textId="4F1250CD"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Personal development skills are highlighted at the begging of each unit and discussed with learners. We also use guided reading as a tool to highlight the links between Maths skills and personal development. (Example – how a person with diabetes needs to use maths skills to sustain good health). Maths lessons also link to the social, health and economic skills where appropriate. (Example - when looking at percentages or multiplicative reasoning, interest rates and debt can be discussed or we may elude to the risks of gambling when teaching probability.)</w:t>
            </w:r>
          </w:p>
          <w:p w14:paraId="6F676BE2" w14:textId="77777777" w:rsidR="00CA1641" w:rsidRDefault="00CA1641" w:rsidP="00CA1641">
            <w:pPr>
              <w:spacing w:before="120" w:after="120"/>
              <w:rPr>
                <w:rFonts w:asciiTheme="majorHAnsi" w:hAnsiTheme="majorHAnsi" w:cstheme="majorHAnsi"/>
                <w:b/>
                <w:sz w:val="22"/>
                <w:szCs w:val="20"/>
                <w:lang w:val="en-GB"/>
              </w:rPr>
            </w:pPr>
          </w:p>
          <w:p w14:paraId="26963B97" w14:textId="5F483007" w:rsidR="00CA1641" w:rsidRPr="00CA1641" w:rsidRDefault="00CA1641" w:rsidP="00CA1641">
            <w:pPr>
              <w:spacing w:before="120" w:after="120"/>
              <w:rPr>
                <w:rFonts w:asciiTheme="majorHAnsi" w:hAnsiTheme="majorHAnsi" w:cstheme="majorHAnsi"/>
                <w:b/>
                <w:sz w:val="22"/>
                <w:szCs w:val="20"/>
                <w:lang w:val="en-GB"/>
              </w:rPr>
            </w:pPr>
            <w:r w:rsidRPr="00CA1641">
              <w:rPr>
                <w:rFonts w:asciiTheme="majorHAnsi" w:hAnsiTheme="majorHAnsi" w:cstheme="majorHAnsi"/>
                <w:b/>
                <w:sz w:val="22"/>
                <w:szCs w:val="20"/>
                <w:lang w:val="en-GB"/>
              </w:rPr>
              <w:t>SMSC</w:t>
            </w:r>
          </w:p>
          <w:p w14:paraId="271F5DBD" w14:textId="6A018355" w:rsid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In Maths lessons pupils are encouraged to delve deeply into their understanding of Mathematics and how it relates to the world around them. Our Maths teaching actively encourages risk taking which enables pupils to explore and try new ideas without the fear of failure. This is fundamental to building pupils’ self-esteem within Mathematics. Throughout history, the study of Mathematics stems from intrigue and curiosity, with people’s desire to pose and solve problems relating to the real world or purely within mathematics itself. We aim for our students to appreciate this and use their own Maths to explore and question the way the world works and also to apply their reasoning to puzzles for their personal satisfaction.</w:t>
            </w:r>
          </w:p>
          <w:p w14:paraId="57183223" w14:textId="564855E2" w:rsidR="00A80E41" w:rsidRDefault="00A80E41" w:rsidP="00CA1641">
            <w:pPr>
              <w:spacing w:before="120" w:after="120"/>
              <w:rPr>
                <w:rFonts w:asciiTheme="majorHAnsi" w:hAnsiTheme="majorHAnsi" w:cstheme="majorHAnsi"/>
                <w:sz w:val="22"/>
                <w:szCs w:val="20"/>
                <w:lang w:val="en-GB"/>
              </w:rPr>
            </w:pPr>
          </w:p>
          <w:p w14:paraId="3013B1E5" w14:textId="7E9C5C27" w:rsidR="00A80E41" w:rsidRDefault="00A80E41" w:rsidP="00CA1641">
            <w:pPr>
              <w:spacing w:before="120" w:after="120"/>
              <w:rPr>
                <w:rFonts w:asciiTheme="majorHAnsi" w:hAnsiTheme="majorHAnsi" w:cstheme="majorHAnsi"/>
                <w:sz w:val="22"/>
                <w:szCs w:val="20"/>
                <w:lang w:val="en-GB"/>
              </w:rPr>
            </w:pPr>
          </w:p>
          <w:p w14:paraId="4F884CB0" w14:textId="77777777" w:rsidR="00A80E41" w:rsidRPr="00CA1641" w:rsidRDefault="00A80E41" w:rsidP="00CA1641">
            <w:pPr>
              <w:spacing w:before="120" w:after="120"/>
              <w:rPr>
                <w:rFonts w:asciiTheme="majorHAnsi" w:hAnsiTheme="majorHAnsi" w:cstheme="majorHAnsi"/>
                <w:sz w:val="22"/>
                <w:szCs w:val="20"/>
                <w:lang w:val="en-GB"/>
              </w:rPr>
            </w:pPr>
          </w:p>
          <w:p w14:paraId="795BEEFA"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Spiritual</w:t>
            </w:r>
          </w:p>
          <w:p w14:paraId="51209748" w14:textId="77777777" w:rsidR="00CA1641" w:rsidRPr="00CA1641" w:rsidRDefault="00CA1641" w:rsidP="00CA1641">
            <w:pPr>
              <w:pStyle w:val="ListParagraph"/>
              <w:numPr>
                <w:ilvl w:val="0"/>
                <w:numId w:val="26"/>
              </w:numPr>
              <w:spacing w:before="120" w:after="120"/>
              <w:rPr>
                <w:rFonts w:asciiTheme="majorHAnsi" w:hAnsiTheme="majorHAnsi" w:cstheme="majorHAnsi"/>
                <w:szCs w:val="20"/>
              </w:rPr>
            </w:pPr>
            <w:r w:rsidRPr="00CA1641">
              <w:rPr>
                <w:rFonts w:asciiTheme="majorHAnsi" w:hAnsiTheme="majorHAnsi" w:cstheme="majorHAnsi"/>
                <w:szCs w:val="20"/>
              </w:rPr>
              <w:t>Developing deep thinking and questioning the way in which the world works promotes the spiritual growth of our students.</w:t>
            </w:r>
          </w:p>
          <w:p w14:paraId="662ACEE2" w14:textId="77777777" w:rsidR="00CA1641" w:rsidRPr="00CA1641" w:rsidRDefault="00CA1641" w:rsidP="00CA1641">
            <w:pPr>
              <w:pStyle w:val="ListParagraph"/>
              <w:numPr>
                <w:ilvl w:val="0"/>
                <w:numId w:val="26"/>
              </w:numPr>
              <w:spacing w:before="120" w:after="120"/>
              <w:rPr>
                <w:rFonts w:asciiTheme="majorHAnsi" w:hAnsiTheme="majorHAnsi" w:cstheme="majorHAnsi"/>
                <w:szCs w:val="20"/>
              </w:rPr>
            </w:pPr>
            <w:r w:rsidRPr="00CA1641">
              <w:rPr>
                <w:rFonts w:asciiTheme="majorHAnsi" w:hAnsiTheme="majorHAnsi" w:cstheme="majorHAnsi"/>
                <w:szCs w:val="20"/>
              </w:rPr>
              <w:t xml:space="preserve"> We are sensitive to students’ individual needs, backgrounds and experience.</w:t>
            </w:r>
          </w:p>
          <w:p w14:paraId="4E03F535" w14:textId="05A0738B" w:rsidR="00CA1641" w:rsidRPr="00CA1641" w:rsidRDefault="00CA1641" w:rsidP="00CA1641">
            <w:pPr>
              <w:pStyle w:val="ListParagraph"/>
              <w:numPr>
                <w:ilvl w:val="0"/>
                <w:numId w:val="26"/>
              </w:numPr>
              <w:spacing w:before="120" w:after="120"/>
              <w:rPr>
                <w:rFonts w:asciiTheme="majorHAnsi" w:hAnsiTheme="majorHAnsi" w:cstheme="majorHAnsi"/>
                <w:szCs w:val="20"/>
              </w:rPr>
            </w:pPr>
            <w:r w:rsidRPr="00CA1641">
              <w:rPr>
                <w:rFonts w:asciiTheme="majorHAnsi" w:hAnsiTheme="majorHAnsi" w:cstheme="majorHAnsi"/>
                <w:szCs w:val="20"/>
              </w:rPr>
              <w:t>We promote a sense of wonder in the exactness of mathematics in the exploration of concepts such as infinity and pi or sequences in nature.</w:t>
            </w:r>
          </w:p>
          <w:p w14:paraId="51AC237B" w14:textId="0CA917D5" w:rsidR="00CA1641" w:rsidRPr="00CA1641" w:rsidRDefault="00CA1641" w:rsidP="00CA1641">
            <w:pPr>
              <w:pStyle w:val="ListParagraph"/>
              <w:numPr>
                <w:ilvl w:val="0"/>
                <w:numId w:val="26"/>
              </w:numPr>
              <w:spacing w:before="120" w:after="120"/>
              <w:rPr>
                <w:rFonts w:asciiTheme="majorHAnsi" w:hAnsiTheme="majorHAnsi" w:cstheme="majorHAnsi"/>
                <w:szCs w:val="20"/>
              </w:rPr>
            </w:pPr>
            <w:r w:rsidRPr="00CA1641">
              <w:rPr>
                <w:rFonts w:asciiTheme="majorHAnsi" w:hAnsiTheme="majorHAnsi" w:cstheme="majorHAnsi"/>
                <w:szCs w:val="20"/>
              </w:rPr>
              <w:t>We encourage the students to appreciate the enormity of the world of Mathematics as it has developed through time.</w:t>
            </w:r>
          </w:p>
          <w:p w14:paraId="67C6DC7F"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Moral</w:t>
            </w:r>
          </w:p>
          <w:p w14:paraId="3B2198FD" w14:textId="77777777"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 xml:space="preserve">Within the classroom, we encourage respect and reward good behaviour. </w:t>
            </w:r>
          </w:p>
          <w:p w14:paraId="25D780F0" w14:textId="77777777"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We value listening to others views and opinions on problem solving.</w:t>
            </w:r>
          </w:p>
          <w:p w14:paraId="04D1ECC9" w14:textId="77777777"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We promote discussion about mathematical understanding and challenge assumptions, supporting students to question information and data that they are presented with.</w:t>
            </w:r>
          </w:p>
          <w:p w14:paraId="6D9FBE54" w14:textId="77777777"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We show the students that we are on a quest for truth by rigorous and logical argument whilst discouraging jumping to conclusions.</w:t>
            </w:r>
          </w:p>
          <w:p w14:paraId="032513B3" w14:textId="407163D6"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We explore and evaluate the use of Statistics to inform or mislead us in our current data-obsessed society.</w:t>
            </w:r>
          </w:p>
          <w:p w14:paraId="5D423542" w14:textId="77777777"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Percentage work across Key Stage 3 and 4 is clearly linked to current financial topics such as loans, debts and investment returns.</w:t>
            </w:r>
          </w:p>
          <w:p w14:paraId="1C73E2DC" w14:textId="34105565" w:rsidR="00CA1641" w:rsidRPr="00CA1641" w:rsidRDefault="00CA1641" w:rsidP="00CA1641">
            <w:pPr>
              <w:pStyle w:val="ListParagraph"/>
              <w:numPr>
                <w:ilvl w:val="0"/>
                <w:numId w:val="27"/>
              </w:numPr>
              <w:spacing w:before="120" w:after="120"/>
              <w:rPr>
                <w:rFonts w:asciiTheme="majorHAnsi" w:hAnsiTheme="majorHAnsi" w:cstheme="majorHAnsi"/>
                <w:szCs w:val="20"/>
              </w:rPr>
            </w:pPr>
            <w:r w:rsidRPr="00CA1641">
              <w:rPr>
                <w:rFonts w:asciiTheme="majorHAnsi" w:hAnsiTheme="majorHAnsi" w:cstheme="majorHAnsi"/>
                <w:szCs w:val="20"/>
              </w:rPr>
              <w:t>We ensure learners understand that it is acceptable to make mistakes as long as the correct methodology to obtain the otherwise correct answers is then learned and remembered.</w:t>
            </w:r>
          </w:p>
          <w:p w14:paraId="1907D4F8"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Social</w:t>
            </w:r>
          </w:p>
          <w:p w14:paraId="015DD58E" w14:textId="2E4C4F9F" w:rsidR="00CA1641" w:rsidRPr="00CA1641" w:rsidRDefault="00CA1641" w:rsidP="00CA1641">
            <w:pPr>
              <w:pStyle w:val="ListParagraph"/>
              <w:numPr>
                <w:ilvl w:val="0"/>
                <w:numId w:val="28"/>
              </w:numPr>
              <w:spacing w:before="120" w:after="120"/>
              <w:rPr>
                <w:rFonts w:asciiTheme="majorHAnsi" w:hAnsiTheme="majorHAnsi" w:cstheme="majorHAnsi"/>
                <w:szCs w:val="20"/>
              </w:rPr>
            </w:pPr>
            <w:r w:rsidRPr="00CA1641">
              <w:rPr>
                <w:rFonts w:asciiTheme="majorHAnsi" w:hAnsiTheme="majorHAnsi" w:cstheme="majorHAnsi"/>
                <w:szCs w:val="20"/>
              </w:rPr>
              <w:t>In classrooms, we look for opportunities for pupils to use mini-whiteboards to promote self-esteem and build self-confidence.</w:t>
            </w:r>
          </w:p>
          <w:p w14:paraId="7A834150" w14:textId="77777777" w:rsidR="00CA1641" w:rsidRPr="00CA1641" w:rsidRDefault="00CA1641" w:rsidP="00CA1641">
            <w:pPr>
              <w:pStyle w:val="ListParagraph"/>
              <w:numPr>
                <w:ilvl w:val="0"/>
                <w:numId w:val="28"/>
              </w:numPr>
              <w:spacing w:before="120" w:after="120"/>
              <w:rPr>
                <w:rFonts w:asciiTheme="majorHAnsi" w:hAnsiTheme="majorHAnsi" w:cstheme="majorHAnsi"/>
                <w:szCs w:val="20"/>
              </w:rPr>
            </w:pPr>
            <w:r w:rsidRPr="00CA1641">
              <w:rPr>
                <w:rFonts w:asciiTheme="majorHAnsi" w:hAnsiTheme="majorHAnsi" w:cstheme="majorHAnsi"/>
                <w:szCs w:val="20"/>
              </w:rPr>
              <w:t>We encourage collaborative learning in the classroom – in the form of listening and learning from each other as well as paired discussion / working partners.</w:t>
            </w:r>
          </w:p>
          <w:p w14:paraId="74D33D18" w14:textId="77777777" w:rsidR="00CA1641" w:rsidRPr="00CA1641" w:rsidRDefault="00CA1641" w:rsidP="00CA1641">
            <w:pPr>
              <w:pStyle w:val="ListParagraph"/>
              <w:numPr>
                <w:ilvl w:val="0"/>
                <w:numId w:val="28"/>
              </w:numPr>
              <w:spacing w:before="120" w:after="120"/>
              <w:rPr>
                <w:rFonts w:asciiTheme="majorHAnsi" w:hAnsiTheme="majorHAnsi" w:cstheme="majorHAnsi"/>
                <w:szCs w:val="20"/>
              </w:rPr>
            </w:pPr>
            <w:r w:rsidRPr="00CA1641">
              <w:rPr>
                <w:rFonts w:asciiTheme="majorHAnsi" w:hAnsiTheme="majorHAnsi" w:cstheme="majorHAnsi"/>
                <w:szCs w:val="20"/>
              </w:rPr>
              <w:t>We help pupils develop their mathematical voice and powers of logic, reasoning and explanation by offering explanations to each other.</w:t>
            </w:r>
          </w:p>
          <w:p w14:paraId="18ECD330" w14:textId="7385C408" w:rsidR="00CA1641" w:rsidRPr="00CA1641" w:rsidRDefault="00CA1641" w:rsidP="00CA1641">
            <w:pPr>
              <w:pStyle w:val="ListParagraph"/>
              <w:numPr>
                <w:ilvl w:val="0"/>
                <w:numId w:val="28"/>
              </w:numPr>
              <w:spacing w:before="120" w:after="120"/>
              <w:rPr>
                <w:rFonts w:asciiTheme="majorHAnsi" w:hAnsiTheme="majorHAnsi" w:cstheme="majorHAnsi"/>
                <w:szCs w:val="20"/>
              </w:rPr>
            </w:pPr>
            <w:r w:rsidRPr="00CA1641">
              <w:rPr>
                <w:rFonts w:asciiTheme="majorHAnsi" w:hAnsiTheme="majorHAnsi" w:cstheme="majorHAnsi"/>
                <w:szCs w:val="20"/>
              </w:rPr>
              <w:t>We plan and seek out events and maths challenges for increased pupil involvement.</w:t>
            </w:r>
          </w:p>
          <w:p w14:paraId="1BC3E76E" w14:textId="77777777" w:rsidR="00CA1641" w:rsidRPr="00CA1641" w:rsidRDefault="00CA1641" w:rsidP="00CA1641">
            <w:pPr>
              <w:spacing w:before="120" w:after="120"/>
              <w:rPr>
                <w:rFonts w:asciiTheme="majorHAnsi" w:hAnsiTheme="majorHAnsi" w:cstheme="majorHAnsi"/>
                <w:sz w:val="22"/>
                <w:szCs w:val="20"/>
                <w:lang w:val="en-GB"/>
              </w:rPr>
            </w:pPr>
            <w:r w:rsidRPr="00CA1641">
              <w:rPr>
                <w:rFonts w:asciiTheme="majorHAnsi" w:hAnsiTheme="majorHAnsi" w:cstheme="majorHAnsi"/>
                <w:sz w:val="22"/>
                <w:szCs w:val="20"/>
                <w:lang w:val="en-GB"/>
              </w:rPr>
              <w:t>Cultural</w:t>
            </w:r>
          </w:p>
          <w:p w14:paraId="1D6F5386" w14:textId="62DBA7D7" w:rsidR="00CA1641" w:rsidRPr="00CA1641" w:rsidRDefault="00CA1641" w:rsidP="00CA1641">
            <w:pPr>
              <w:pStyle w:val="ListParagraph"/>
              <w:numPr>
                <w:ilvl w:val="0"/>
                <w:numId w:val="29"/>
              </w:numPr>
              <w:spacing w:before="120" w:after="120"/>
              <w:rPr>
                <w:rFonts w:asciiTheme="majorHAnsi" w:hAnsiTheme="majorHAnsi" w:cstheme="majorHAnsi"/>
                <w:szCs w:val="20"/>
              </w:rPr>
            </w:pPr>
            <w:r w:rsidRPr="00CA1641">
              <w:rPr>
                <w:rFonts w:asciiTheme="majorHAnsi" w:hAnsiTheme="majorHAnsi" w:cstheme="majorHAnsi"/>
                <w:szCs w:val="20"/>
              </w:rPr>
              <w:t xml:space="preserve">We share the appreciation with that mathematics, its language, symbols and methods have developed from many different cultures around the world: e.g. Egyptian, Indian, Islamic, Greek and Russian roots. </w:t>
            </w:r>
          </w:p>
          <w:p w14:paraId="6B4BD146" w14:textId="2A4433D9" w:rsidR="00CA1641" w:rsidRPr="00CA1641" w:rsidRDefault="00CA1641" w:rsidP="00CA1641">
            <w:pPr>
              <w:pStyle w:val="ListParagraph"/>
              <w:numPr>
                <w:ilvl w:val="0"/>
                <w:numId w:val="29"/>
              </w:numPr>
              <w:spacing w:before="120" w:after="120"/>
              <w:rPr>
                <w:rFonts w:asciiTheme="majorHAnsi" w:hAnsiTheme="majorHAnsi" w:cstheme="majorHAnsi"/>
                <w:szCs w:val="20"/>
              </w:rPr>
            </w:pPr>
            <w:r w:rsidRPr="00CA1641">
              <w:rPr>
                <w:rFonts w:asciiTheme="majorHAnsi" w:hAnsiTheme="majorHAnsi" w:cstheme="majorHAnsi"/>
                <w:szCs w:val="20"/>
              </w:rPr>
              <w:t>We refer to different Mathematicians contribution to the progression of the subject as we teach topics.</w:t>
            </w:r>
          </w:p>
          <w:p w14:paraId="39776340" w14:textId="2C2B86C1" w:rsidR="00CA1641" w:rsidRPr="00CA1641" w:rsidRDefault="00CA1641" w:rsidP="00CA1641">
            <w:pPr>
              <w:pStyle w:val="ListParagraph"/>
              <w:numPr>
                <w:ilvl w:val="0"/>
                <w:numId w:val="29"/>
              </w:numPr>
              <w:spacing w:before="120" w:after="120"/>
              <w:rPr>
                <w:rFonts w:asciiTheme="majorHAnsi" w:hAnsiTheme="majorHAnsi" w:cstheme="majorHAnsi"/>
                <w:szCs w:val="20"/>
              </w:rPr>
            </w:pPr>
            <w:r w:rsidRPr="00CA1641">
              <w:rPr>
                <w:rFonts w:asciiTheme="majorHAnsi" w:hAnsiTheme="majorHAnsi" w:cstheme="majorHAnsi"/>
                <w:szCs w:val="20"/>
              </w:rPr>
              <w:t>We investigate and research cross cultural patterns – tessellation, Islamic tiling.</w:t>
            </w:r>
          </w:p>
          <w:p w14:paraId="34274E51" w14:textId="77777777" w:rsidR="00CA1641" w:rsidRPr="00CA1641" w:rsidRDefault="00CA1641" w:rsidP="00CA1641">
            <w:pPr>
              <w:spacing w:before="120" w:after="120"/>
              <w:rPr>
                <w:rFonts w:asciiTheme="majorHAnsi" w:hAnsiTheme="majorHAnsi" w:cstheme="majorHAnsi"/>
                <w:i/>
                <w:sz w:val="22"/>
                <w:szCs w:val="20"/>
                <w:lang w:val="en-GB"/>
              </w:rPr>
            </w:pPr>
          </w:p>
        </w:tc>
      </w:tr>
    </w:tbl>
    <w:p w14:paraId="3A92421C" w14:textId="77777777" w:rsidR="00B24456" w:rsidRDefault="00B24456" w:rsidP="00FD4DDB">
      <w:pPr>
        <w:shd w:val="clear" w:color="auto" w:fill="FFFFFF"/>
        <w:rPr>
          <w:rFonts w:asciiTheme="majorHAnsi" w:hAnsiTheme="majorHAnsi" w:cstheme="majorHAnsi"/>
          <w:noProof/>
          <w:sz w:val="20"/>
          <w:szCs w:val="20"/>
          <w:lang w:val="en-GB" w:eastAsia="en-GB" w:bidi="gu-IN"/>
        </w:rPr>
      </w:pPr>
    </w:p>
    <w:sectPr w:rsidR="00B24456" w:rsidSect="00EA3030">
      <w:headerReference w:type="even" r:id="rId9"/>
      <w:headerReference w:type="default" r:id="rId10"/>
      <w:footerReference w:type="default" r:id="rId11"/>
      <w:footerReference w:type="first" r:id="rId12"/>
      <w:pgSz w:w="16838" w:h="11906" w:orient="landscape" w:code="9"/>
      <w:pgMar w:top="720" w:right="720" w:bottom="720" w:left="720"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98FF" w14:textId="77777777" w:rsidR="004F70A0" w:rsidRDefault="004F70A0" w:rsidP="006133C0">
      <w:r>
        <w:separator/>
      </w:r>
    </w:p>
  </w:endnote>
  <w:endnote w:type="continuationSeparator" w:id="0">
    <w:p w14:paraId="6E931037" w14:textId="77777777" w:rsidR="004F70A0" w:rsidRDefault="004F70A0"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3394" w14:textId="19E48911" w:rsidR="00040AC7" w:rsidRPr="00C03F93" w:rsidRDefault="00040AC7" w:rsidP="00B575F5">
    <w:pPr>
      <w:pStyle w:val="Footer"/>
      <w:spacing w:after="120"/>
      <w:jc w:val="both"/>
      <w:rPr>
        <w:rFonts w:ascii="Calibri" w:hAnsi="Calibri" w:cs="Calibri"/>
        <w:b/>
        <w:sz w:val="18"/>
        <w:szCs w:val="18"/>
      </w:rPr>
    </w:pPr>
    <w:r w:rsidRPr="00C03F93">
      <w:rPr>
        <w:rFonts w:ascii="Calibri" w:hAnsi="Calibri" w:cs="Calibri"/>
        <w:b/>
        <w:sz w:val="18"/>
        <w:szCs w:val="18"/>
      </w:rPr>
      <w:t>Subject</w:t>
    </w:r>
    <w:r>
      <w:rPr>
        <w:rFonts w:ascii="Calibri" w:hAnsi="Calibri" w:cs="Calibri"/>
        <w:b/>
        <w:sz w:val="18"/>
        <w:szCs w:val="18"/>
      </w:rPr>
      <w:t>: Mathematics</w:t>
    </w:r>
  </w:p>
  <w:p w14:paraId="118C7043" w14:textId="2A39B956" w:rsidR="00040AC7" w:rsidRPr="00C03F93" w:rsidRDefault="00040AC7" w:rsidP="00B575F5">
    <w:pPr>
      <w:pStyle w:val="Footer"/>
      <w:spacing w:after="120"/>
      <w:jc w:val="both"/>
      <w:rPr>
        <w:rFonts w:ascii="Calibri" w:hAnsi="Calibri" w:cs="Calibri"/>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6DDA" w14:textId="77777777" w:rsidR="00040AC7" w:rsidRPr="00B575F5" w:rsidRDefault="00040AC7" w:rsidP="00B575F5">
    <w:pPr>
      <w:pStyle w:val="Footer"/>
      <w:spacing w:after="120"/>
      <w:jc w:val="both"/>
      <w:rPr>
        <w:rFonts w:ascii="Calibri" w:hAnsi="Calibri" w:cs="Calibri"/>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CC28A" w14:textId="77777777" w:rsidR="004F70A0" w:rsidRDefault="004F70A0" w:rsidP="006133C0">
      <w:r>
        <w:separator/>
      </w:r>
    </w:p>
  </w:footnote>
  <w:footnote w:type="continuationSeparator" w:id="0">
    <w:p w14:paraId="25782C70" w14:textId="77777777" w:rsidR="004F70A0" w:rsidRDefault="004F70A0"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B44B" w14:textId="77777777" w:rsidR="00040AC7" w:rsidRDefault="00040AC7">
    <w:pPr>
      <w:pStyle w:val="Header"/>
    </w:pPr>
    <w:r>
      <w:rPr>
        <w:noProof/>
        <w:lang w:val="en-GB" w:eastAsia="en-GB"/>
      </w:rPr>
      <w:drawing>
        <wp:anchor distT="0" distB="0" distL="114300" distR="114300" simplePos="0" relativeHeight="251657728" behindDoc="1" locked="0" layoutInCell="1" allowOverlap="1" wp14:anchorId="13C7F565" wp14:editId="791DE6D3">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A23E" w14:textId="77777777" w:rsidR="00040AC7" w:rsidRDefault="00040AC7">
    <w:pPr>
      <w:pStyle w:val="Header"/>
    </w:pPr>
  </w:p>
  <w:p w14:paraId="1C211B4A" w14:textId="77777777" w:rsidR="00040AC7" w:rsidRDefault="00040AC7">
    <w:pPr>
      <w:pStyle w:val="Header"/>
    </w:pPr>
  </w:p>
  <w:p w14:paraId="3D20959D" w14:textId="77777777" w:rsidR="00040AC7" w:rsidRDefault="00040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0019C8"/>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MS Gothic" w:hAnsi="MS Gothic" w:hint="default"/>
      </w:rPr>
    </w:lvl>
    <w:lvl w:ilvl="3">
      <w:start w:val="1"/>
      <w:numFmt w:val="bullet"/>
      <w:lvlText w:val=""/>
      <w:lvlJc w:val="left"/>
      <w:pPr>
        <w:tabs>
          <w:tab w:val="num" w:pos="2160"/>
        </w:tabs>
        <w:ind w:left="2520" w:hanging="360"/>
      </w:pPr>
      <w:rPr>
        <w:rFonts w:ascii="MinionPro-Regular" w:hAnsi="MinionPro-Regular" w:hint="default"/>
      </w:rPr>
    </w:lvl>
    <w:lvl w:ilvl="4">
      <w:start w:val="1"/>
      <w:numFmt w:val="bullet"/>
      <w:lvlText w:val=""/>
      <w:lvlJc w:val="left"/>
      <w:pPr>
        <w:tabs>
          <w:tab w:val="num" w:pos="2880"/>
        </w:tabs>
        <w:ind w:left="3240" w:hanging="360"/>
      </w:pPr>
      <w:rPr>
        <w:rFonts w:ascii="MinionPro-Regular" w:hAnsi="MinionPro-Regular"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MS Gothic" w:hAnsi="MS Gothic" w:hint="default"/>
      </w:rPr>
    </w:lvl>
    <w:lvl w:ilvl="7">
      <w:start w:val="1"/>
      <w:numFmt w:val="bullet"/>
      <w:lvlText w:val=""/>
      <w:lvlJc w:val="left"/>
      <w:pPr>
        <w:tabs>
          <w:tab w:val="num" w:pos="5040"/>
        </w:tabs>
        <w:ind w:left="5400" w:hanging="360"/>
      </w:pPr>
      <w:rPr>
        <w:rFonts w:ascii="MinionPro-Regular" w:hAnsi="MinionPro-Regular" w:hint="default"/>
      </w:rPr>
    </w:lvl>
    <w:lvl w:ilvl="8">
      <w:start w:val="1"/>
      <w:numFmt w:val="bullet"/>
      <w:lvlText w:val=""/>
      <w:lvlJc w:val="left"/>
      <w:pPr>
        <w:tabs>
          <w:tab w:val="num" w:pos="5760"/>
        </w:tabs>
        <w:ind w:left="6120" w:hanging="360"/>
      </w:pPr>
      <w:rPr>
        <w:rFonts w:ascii="MinionPro-Regular" w:hAnsi="MinionPro-Regular" w:hint="default"/>
      </w:rPr>
    </w:lvl>
  </w:abstractNum>
  <w:abstractNum w:abstractNumId="1" w15:restartNumberingAfterBreak="0">
    <w:nsid w:val="0664523D"/>
    <w:multiLevelType w:val="hybridMultilevel"/>
    <w:tmpl w:val="62A4904C"/>
    <w:lvl w:ilvl="0" w:tplc="4C6AF182">
      <w:start w:val="2"/>
      <w:numFmt w:val="bullet"/>
      <w:lvlText w:val=""/>
      <w:lvlJc w:val="left"/>
      <w:pPr>
        <w:tabs>
          <w:tab w:val="num" w:pos="735"/>
        </w:tabs>
        <w:ind w:left="735" w:hanging="360"/>
      </w:pPr>
      <w:rPr>
        <w:rFonts w:ascii="Calibri" w:eastAsia="Symbol" w:hAnsi="Calibri" w:cs="Courier New" w:hint="default"/>
      </w:rPr>
    </w:lvl>
    <w:lvl w:ilvl="1" w:tplc="04090003">
      <w:start w:val="1"/>
      <w:numFmt w:val="bullet"/>
      <w:lvlText w:val="o"/>
      <w:lvlJc w:val="left"/>
      <w:pPr>
        <w:tabs>
          <w:tab w:val="num" w:pos="1500"/>
        </w:tabs>
        <w:ind w:left="1500" w:hanging="360"/>
      </w:pPr>
      <w:rPr>
        <w:rFonts w:ascii="MS Gothic" w:hAnsi="MS Gothic" w:cs="MS Gothic" w:hint="default"/>
      </w:rPr>
    </w:lvl>
    <w:lvl w:ilvl="2" w:tplc="04090005">
      <w:start w:val="1"/>
      <w:numFmt w:val="bullet"/>
      <w:lvlText w:val=""/>
      <w:lvlJc w:val="left"/>
      <w:pPr>
        <w:tabs>
          <w:tab w:val="num" w:pos="2220"/>
        </w:tabs>
        <w:ind w:left="2220" w:hanging="360"/>
      </w:pPr>
      <w:rPr>
        <w:rFonts w:ascii="MinionPro-Regular" w:hAnsi="MinionPro-Regular" w:hint="default"/>
      </w:rPr>
    </w:lvl>
    <w:lvl w:ilvl="3" w:tplc="04090001">
      <w:start w:val="1"/>
      <w:numFmt w:val="bullet"/>
      <w:lvlText w:val=""/>
      <w:lvlJc w:val="left"/>
      <w:pPr>
        <w:tabs>
          <w:tab w:val="num" w:pos="2940"/>
        </w:tabs>
        <w:ind w:left="2940" w:hanging="360"/>
      </w:pPr>
      <w:rPr>
        <w:rFonts w:ascii="Calibri" w:hAnsi="Calibri" w:hint="default"/>
      </w:rPr>
    </w:lvl>
    <w:lvl w:ilvl="4" w:tplc="04090003">
      <w:start w:val="1"/>
      <w:numFmt w:val="bullet"/>
      <w:lvlText w:val="o"/>
      <w:lvlJc w:val="left"/>
      <w:pPr>
        <w:tabs>
          <w:tab w:val="num" w:pos="3660"/>
        </w:tabs>
        <w:ind w:left="3660" w:hanging="360"/>
      </w:pPr>
      <w:rPr>
        <w:rFonts w:ascii="MS Gothic" w:hAnsi="MS Gothic" w:cs="MS Gothic" w:hint="default"/>
      </w:rPr>
    </w:lvl>
    <w:lvl w:ilvl="5" w:tplc="04090005">
      <w:start w:val="1"/>
      <w:numFmt w:val="bullet"/>
      <w:lvlText w:val=""/>
      <w:lvlJc w:val="left"/>
      <w:pPr>
        <w:tabs>
          <w:tab w:val="num" w:pos="4380"/>
        </w:tabs>
        <w:ind w:left="4380" w:hanging="360"/>
      </w:pPr>
      <w:rPr>
        <w:rFonts w:ascii="MinionPro-Regular" w:hAnsi="MinionPro-Regular" w:hint="default"/>
      </w:rPr>
    </w:lvl>
    <w:lvl w:ilvl="6" w:tplc="04090001">
      <w:start w:val="1"/>
      <w:numFmt w:val="bullet"/>
      <w:lvlText w:val=""/>
      <w:lvlJc w:val="left"/>
      <w:pPr>
        <w:tabs>
          <w:tab w:val="num" w:pos="5100"/>
        </w:tabs>
        <w:ind w:left="5100" w:hanging="360"/>
      </w:pPr>
      <w:rPr>
        <w:rFonts w:ascii="Calibri" w:hAnsi="Calibri" w:hint="default"/>
      </w:rPr>
    </w:lvl>
    <w:lvl w:ilvl="7" w:tplc="04090003">
      <w:start w:val="1"/>
      <w:numFmt w:val="bullet"/>
      <w:lvlText w:val="o"/>
      <w:lvlJc w:val="left"/>
      <w:pPr>
        <w:tabs>
          <w:tab w:val="num" w:pos="5820"/>
        </w:tabs>
        <w:ind w:left="5820" w:hanging="360"/>
      </w:pPr>
      <w:rPr>
        <w:rFonts w:ascii="MS Gothic" w:hAnsi="MS Gothic" w:cs="MS Gothic" w:hint="default"/>
      </w:rPr>
    </w:lvl>
    <w:lvl w:ilvl="8" w:tplc="04090005">
      <w:start w:val="1"/>
      <w:numFmt w:val="bullet"/>
      <w:lvlText w:val=""/>
      <w:lvlJc w:val="left"/>
      <w:pPr>
        <w:tabs>
          <w:tab w:val="num" w:pos="6540"/>
        </w:tabs>
        <w:ind w:left="6540" w:hanging="360"/>
      </w:pPr>
      <w:rPr>
        <w:rFonts w:ascii="MinionPro-Regular" w:hAnsi="MinionPro-Regular" w:hint="default"/>
      </w:rPr>
    </w:lvl>
  </w:abstractNum>
  <w:abstractNum w:abstractNumId="2" w15:restartNumberingAfterBreak="0">
    <w:nsid w:val="0C624471"/>
    <w:multiLevelType w:val="hybridMultilevel"/>
    <w:tmpl w:val="B0A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21F"/>
    <w:multiLevelType w:val="hybridMultilevel"/>
    <w:tmpl w:val="0E7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31AC3"/>
    <w:multiLevelType w:val="hybridMultilevel"/>
    <w:tmpl w:val="D63A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437A6"/>
    <w:multiLevelType w:val="hybridMultilevel"/>
    <w:tmpl w:val="5720F3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CBC0161"/>
    <w:multiLevelType w:val="hybridMultilevel"/>
    <w:tmpl w:val="0DA0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14CD4"/>
    <w:multiLevelType w:val="hybridMultilevel"/>
    <w:tmpl w:val="879E4AFE"/>
    <w:lvl w:ilvl="0" w:tplc="4C6AF182">
      <w:start w:val="2"/>
      <w:numFmt w:val="bullet"/>
      <w:lvlText w:val=""/>
      <w:lvlJc w:val="left"/>
      <w:pPr>
        <w:tabs>
          <w:tab w:val="num" w:pos="675"/>
        </w:tabs>
        <w:ind w:left="675" w:hanging="360"/>
      </w:pPr>
      <w:rPr>
        <w:rFonts w:ascii="Calibri" w:eastAsia="Symbol" w:hAnsi="Calibri" w:cs="Courier New" w:hint="default"/>
      </w:rPr>
    </w:lvl>
    <w:lvl w:ilvl="1" w:tplc="04090003">
      <w:start w:val="1"/>
      <w:numFmt w:val="bullet"/>
      <w:lvlText w:val="o"/>
      <w:lvlJc w:val="left"/>
      <w:pPr>
        <w:tabs>
          <w:tab w:val="num" w:pos="1395"/>
        </w:tabs>
        <w:ind w:left="1395" w:hanging="360"/>
      </w:pPr>
      <w:rPr>
        <w:rFonts w:ascii="MS Gothic" w:hAnsi="MS Gothic" w:cs="MS Gothic" w:hint="default"/>
      </w:rPr>
    </w:lvl>
    <w:lvl w:ilvl="2" w:tplc="04090005">
      <w:start w:val="1"/>
      <w:numFmt w:val="bullet"/>
      <w:lvlText w:val=""/>
      <w:lvlJc w:val="left"/>
      <w:pPr>
        <w:tabs>
          <w:tab w:val="num" w:pos="2115"/>
        </w:tabs>
        <w:ind w:left="2115" w:hanging="360"/>
      </w:pPr>
      <w:rPr>
        <w:rFonts w:ascii="MinionPro-Regular" w:hAnsi="MinionPro-Regular" w:hint="default"/>
      </w:rPr>
    </w:lvl>
    <w:lvl w:ilvl="3" w:tplc="04090001">
      <w:start w:val="1"/>
      <w:numFmt w:val="bullet"/>
      <w:lvlText w:val=""/>
      <w:lvlJc w:val="left"/>
      <w:pPr>
        <w:tabs>
          <w:tab w:val="num" w:pos="2835"/>
        </w:tabs>
        <w:ind w:left="2835" w:hanging="360"/>
      </w:pPr>
      <w:rPr>
        <w:rFonts w:ascii="Calibri" w:hAnsi="Calibri" w:hint="default"/>
      </w:rPr>
    </w:lvl>
    <w:lvl w:ilvl="4" w:tplc="04090003">
      <w:start w:val="1"/>
      <w:numFmt w:val="bullet"/>
      <w:lvlText w:val="o"/>
      <w:lvlJc w:val="left"/>
      <w:pPr>
        <w:tabs>
          <w:tab w:val="num" w:pos="3555"/>
        </w:tabs>
        <w:ind w:left="3555" w:hanging="360"/>
      </w:pPr>
      <w:rPr>
        <w:rFonts w:ascii="MS Gothic" w:hAnsi="MS Gothic" w:cs="MS Gothic" w:hint="default"/>
      </w:rPr>
    </w:lvl>
    <w:lvl w:ilvl="5" w:tplc="04090005">
      <w:start w:val="1"/>
      <w:numFmt w:val="bullet"/>
      <w:lvlText w:val=""/>
      <w:lvlJc w:val="left"/>
      <w:pPr>
        <w:tabs>
          <w:tab w:val="num" w:pos="4275"/>
        </w:tabs>
        <w:ind w:left="4275" w:hanging="360"/>
      </w:pPr>
      <w:rPr>
        <w:rFonts w:ascii="MinionPro-Regular" w:hAnsi="MinionPro-Regular" w:hint="default"/>
      </w:rPr>
    </w:lvl>
    <w:lvl w:ilvl="6" w:tplc="04090001">
      <w:start w:val="1"/>
      <w:numFmt w:val="bullet"/>
      <w:lvlText w:val=""/>
      <w:lvlJc w:val="left"/>
      <w:pPr>
        <w:tabs>
          <w:tab w:val="num" w:pos="4995"/>
        </w:tabs>
        <w:ind w:left="4995" w:hanging="360"/>
      </w:pPr>
      <w:rPr>
        <w:rFonts w:ascii="Calibri" w:hAnsi="Calibri" w:hint="default"/>
      </w:rPr>
    </w:lvl>
    <w:lvl w:ilvl="7" w:tplc="04090003">
      <w:start w:val="1"/>
      <w:numFmt w:val="bullet"/>
      <w:lvlText w:val="o"/>
      <w:lvlJc w:val="left"/>
      <w:pPr>
        <w:tabs>
          <w:tab w:val="num" w:pos="5715"/>
        </w:tabs>
        <w:ind w:left="5715" w:hanging="360"/>
      </w:pPr>
      <w:rPr>
        <w:rFonts w:ascii="MS Gothic" w:hAnsi="MS Gothic" w:cs="MS Gothic" w:hint="default"/>
      </w:rPr>
    </w:lvl>
    <w:lvl w:ilvl="8" w:tplc="04090005">
      <w:start w:val="1"/>
      <w:numFmt w:val="bullet"/>
      <w:lvlText w:val=""/>
      <w:lvlJc w:val="left"/>
      <w:pPr>
        <w:tabs>
          <w:tab w:val="num" w:pos="6435"/>
        </w:tabs>
        <w:ind w:left="6435" w:hanging="360"/>
      </w:pPr>
      <w:rPr>
        <w:rFonts w:ascii="MinionPro-Regular" w:hAnsi="MinionPro-Regular" w:hint="default"/>
      </w:rPr>
    </w:lvl>
  </w:abstractNum>
  <w:abstractNum w:abstractNumId="8" w15:restartNumberingAfterBreak="0">
    <w:nsid w:val="1F8E460D"/>
    <w:multiLevelType w:val="multilevel"/>
    <w:tmpl w:val="5114CBC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1FA522E0"/>
    <w:multiLevelType w:val="hybridMultilevel"/>
    <w:tmpl w:val="5C5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2480A"/>
    <w:multiLevelType w:val="hybridMultilevel"/>
    <w:tmpl w:val="C13C90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6710078"/>
    <w:multiLevelType w:val="multilevel"/>
    <w:tmpl w:val="785E4C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2D05443C"/>
    <w:multiLevelType w:val="hybridMultilevel"/>
    <w:tmpl w:val="CADA837A"/>
    <w:lvl w:ilvl="0" w:tplc="4C6AF182">
      <w:start w:val="2"/>
      <w:numFmt w:val="bullet"/>
      <w:lvlText w:val=""/>
      <w:lvlJc w:val="left"/>
      <w:pPr>
        <w:tabs>
          <w:tab w:val="num" w:pos="675"/>
        </w:tabs>
        <w:ind w:left="675" w:hanging="360"/>
      </w:pPr>
      <w:rPr>
        <w:rFonts w:ascii="Calibri" w:eastAsia="Symbol" w:hAnsi="Calibri" w:cs="Courier New" w:hint="default"/>
      </w:rPr>
    </w:lvl>
    <w:lvl w:ilvl="1" w:tplc="04090003">
      <w:start w:val="1"/>
      <w:numFmt w:val="bullet"/>
      <w:lvlText w:val="o"/>
      <w:lvlJc w:val="left"/>
      <w:pPr>
        <w:tabs>
          <w:tab w:val="num" w:pos="1440"/>
        </w:tabs>
        <w:ind w:left="1440" w:hanging="360"/>
      </w:pPr>
      <w:rPr>
        <w:rFonts w:ascii="MS Gothic" w:hAnsi="MS Gothic" w:cs="MS Gothic" w:hint="default"/>
      </w:rPr>
    </w:lvl>
    <w:lvl w:ilvl="2" w:tplc="04090005">
      <w:start w:val="1"/>
      <w:numFmt w:val="bullet"/>
      <w:lvlText w:val=""/>
      <w:lvlJc w:val="left"/>
      <w:pPr>
        <w:tabs>
          <w:tab w:val="num" w:pos="2160"/>
        </w:tabs>
        <w:ind w:left="2160" w:hanging="360"/>
      </w:pPr>
      <w:rPr>
        <w:rFonts w:ascii="MinionPro-Regular" w:hAnsi="MinionPro-Regular" w:hint="default"/>
      </w:rPr>
    </w:lvl>
    <w:lvl w:ilvl="3" w:tplc="04090001">
      <w:start w:val="1"/>
      <w:numFmt w:val="bullet"/>
      <w:lvlText w:val=""/>
      <w:lvlJc w:val="left"/>
      <w:pPr>
        <w:tabs>
          <w:tab w:val="num" w:pos="2880"/>
        </w:tabs>
        <w:ind w:left="2880" w:hanging="360"/>
      </w:pPr>
      <w:rPr>
        <w:rFonts w:ascii="Calibri" w:hAnsi="Calibri" w:hint="default"/>
      </w:rPr>
    </w:lvl>
    <w:lvl w:ilvl="4" w:tplc="04090003">
      <w:start w:val="1"/>
      <w:numFmt w:val="bullet"/>
      <w:lvlText w:val="o"/>
      <w:lvlJc w:val="left"/>
      <w:pPr>
        <w:tabs>
          <w:tab w:val="num" w:pos="3600"/>
        </w:tabs>
        <w:ind w:left="3600" w:hanging="360"/>
      </w:pPr>
      <w:rPr>
        <w:rFonts w:ascii="MS Gothic" w:hAnsi="MS Gothic" w:cs="MS Gothic" w:hint="default"/>
      </w:rPr>
    </w:lvl>
    <w:lvl w:ilvl="5" w:tplc="04090005">
      <w:start w:val="1"/>
      <w:numFmt w:val="bullet"/>
      <w:lvlText w:val=""/>
      <w:lvlJc w:val="left"/>
      <w:pPr>
        <w:tabs>
          <w:tab w:val="num" w:pos="4320"/>
        </w:tabs>
        <w:ind w:left="4320" w:hanging="360"/>
      </w:pPr>
      <w:rPr>
        <w:rFonts w:ascii="MinionPro-Regular" w:hAnsi="MinionPro-Regular" w:hint="default"/>
      </w:rPr>
    </w:lvl>
    <w:lvl w:ilvl="6" w:tplc="04090001">
      <w:start w:val="1"/>
      <w:numFmt w:val="bullet"/>
      <w:lvlText w:val=""/>
      <w:lvlJc w:val="left"/>
      <w:pPr>
        <w:tabs>
          <w:tab w:val="num" w:pos="5040"/>
        </w:tabs>
        <w:ind w:left="5040" w:hanging="360"/>
      </w:pPr>
      <w:rPr>
        <w:rFonts w:ascii="Calibri" w:hAnsi="Calibri" w:hint="default"/>
      </w:rPr>
    </w:lvl>
    <w:lvl w:ilvl="7" w:tplc="04090003">
      <w:start w:val="1"/>
      <w:numFmt w:val="bullet"/>
      <w:lvlText w:val="o"/>
      <w:lvlJc w:val="left"/>
      <w:pPr>
        <w:tabs>
          <w:tab w:val="num" w:pos="5760"/>
        </w:tabs>
        <w:ind w:left="5760" w:hanging="360"/>
      </w:pPr>
      <w:rPr>
        <w:rFonts w:ascii="MS Gothic" w:hAnsi="MS Gothic" w:cs="MS Gothic" w:hint="default"/>
      </w:rPr>
    </w:lvl>
    <w:lvl w:ilvl="8" w:tplc="04090005">
      <w:start w:val="1"/>
      <w:numFmt w:val="bullet"/>
      <w:lvlText w:val=""/>
      <w:lvlJc w:val="left"/>
      <w:pPr>
        <w:tabs>
          <w:tab w:val="num" w:pos="6480"/>
        </w:tabs>
        <w:ind w:left="6480" w:hanging="360"/>
      </w:pPr>
      <w:rPr>
        <w:rFonts w:ascii="MinionPro-Regular" w:hAnsi="MinionPro-Regular" w:hint="default"/>
      </w:rPr>
    </w:lvl>
  </w:abstractNum>
  <w:abstractNum w:abstractNumId="13" w15:restartNumberingAfterBreak="0">
    <w:nsid w:val="3069615C"/>
    <w:multiLevelType w:val="hybridMultilevel"/>
    <w:tmpl w:val="C772E656"/>
    <w:lvl w:ilvl="0" w:tplc="F93875D8">
      <w:numFmt w:val="bullet"/>
      <w:lvlText w:val="-"/>
      <w:lvlJc w:val="left"/>
      <w:pPr>
        <w:ind w:left="720" w:hanging="360"/>
      </w:pPr>
      <w:rPr>
        <w:rFonts w:ascii="Calibri Light" w:eastAsia="Lucida Grande"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46C01"/>
    <w:multiLevelType w:val="hybridMultilevel"/>
    <w:tmpl w:val="FF44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77413"/>
    <w:multiLevelType w:val="hybridMultilevel"/>
    <w:tmpl w:val="B4C2005C"/>
    <w:lvl w:ilvl="0" w:tplc="08090001">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MS Gothic" w:hAnsi="MS Gothic" w:cs="MS Gothic" w:hint="default"/>
      </w:rPr>
    </w:lvl>
    <w:lvl w:ilvl="2" w:tplc="08090005" w:tentative="1">
      <w:start w:val="1"/>
      <w:numFmt w:val="bullet"/>
      <w:lvlText w:val=""/>
      <w:lvlJc w:val="left"/>
      <w:pPr>
        <w:ind w:left="1800" w:hanging="360"/>
      </w:pPr>
      <w:rPr>
        <w:rFonts w:ascii="MinionPro-Regular" w:hAnsi="MinionPro-Regular" w:hint="default"/>
      </w:rPr>
    </w:lvl>
    <w:lvl w:ilvl="3" w:tplc="08090001" w:tentative="1">
      <w:start w:val="1"/>
      <w:numFmt w:val="bullet"/>
      <w:lvlText w:val=""/>
      <w:lvlJc w:val="left"/>
      <w:pPr>
        <w:ind w:left="2520" w:hanging="360"/>
      </w:pPr>
      <w:rPr>
        <w:rFonts w:ascii="Calibri" w:hAnsi="Calibri" w:hint="default"/>
      </w:rPr>
    </w:lvl>
    <w:lvl w:ilvl="4" w:tplc="08090003" w:tentative="1">
      <w:start w:val="1"/>
      <w:numFmt w:val="bullet"/>
      <w:lvlText w:val="o"/>
      <w:lvlJc w:val="left"/>
      <w:pPr>
        <w:ind w:left="3240" w:hanging="360"/>
      </w:pPr>
      <w:rPr>
        <w:rFonts w:ascii="MS Gothic" w:hAnsi="MS Gothic" w:cs="MS Gothic" w:hint="default"/>
      </w:rPr>
    </w:lvl>
    <w:lvl w:ilvl="5" w:tplc="08090005" w:tentative="1">
      <w:start w:val="1"/>
      <w:numFmt w:val="bullet"/>
      <w:lvlText w:val=""/>
      <w:lvlJc w:val="left"/>
      <w:pPr>
        <w:ind w:left="3960" w:hanging="360"/>
      </w:pPr>
      <w:rPr>
        <w:rFonts w:ascii="MinionPro-Regular" w:hAnsi="MinionPro-Regular" w:hint="default"/>
      </w:rPr>
    </w:lvl>
    <w:lvl w:ilvl="6" w:tplc="08090001" w:tentative="1">
      <w:start w:val="1"/>
      <w:numFmt w:val="bullet"/>
      <w:lvlText w:val=""/>
      <w:lvlJc w:val="left"/>
      <w:pPr>
        <w:ind w:left="4680" w:hanging="360"/>
      </w:pPr>
      <w:rPr>
        <w:rFonts w:ascii="Calibri" w:hAnsi="Calibri" w:hint="default"/>
      </w:rPr>
    </w:lvl>
    <w:lvl w:ilvl="7" w:tplc="08090003" w:tentative="1">
      <w:start w:val="1"/>
      <w:numFmt w:val="bullet"/>
      <w:lvlText w:val="o"/>
      <w:lvlJc w:val="left"/>
      <w:pPr>
        <w:ind w:left="5400" w:hanging="360"/>
      </w:pPr>
      <w:rPr>
        <w:rFonts w:ascii="MS Gothic" w:hAnsi="MS Gothic" w:cs="MS Gothic" w:hint="default"/>
      </w:rPr>
    </w:lvl>
    <w:lvl w:ilvl="8" w:tplc="08090005" w:tentative="1">
      <w:start w:val="1"/>
      <w:numFmt w:val="bullet"/>
      <w:lvlText w:val=""/>
      <w:lvlJc w:val="left"/>
      <w:pPr>
        <w:ind w:left="6120" w:hanging="360"/>
      </w:pPr>
      <w:rPr>
        <w:rFonts w:ascii="MinionPro-Regular" w:hAnsi="MinionPro-Regular" w:hint="default"/>
      </w:rPr>
    </w:lvl>
  </w:abstractNum>
  <w:abstractNum w:abstractNumId="16" w15:restartNumberingAfterBreak="0">
    <w:nsid w:val="40F126C1"/>
    <w:multiLevelType w:val="hybridMultilevel"/>
    <w:tmpl w:val="759C6BEC"/>
    <w:lvl w:ilvl="0" w:tplc="08090001">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MS Gothic" w:hAnsi="MS Gothic" w:cs="MS Gothic" w:hint="default"/>
      </w:rPr>
    </w:lvl>
    <w:lvl w:ilvl="2" w:tplc="08090005" w:tentative="1">
      <w:start w:val="1"/>
      <w:numFmt w:val="bullet"/>
      <w:lvlText w:val=""/>
      <w:lvlJc w:val="left"/>
      <w:pPr>
        <w:ind w:left="1800" w:hanging="360"/>
      </w:pPr>
      <w:rPr>
        <w:rFonts w:ascii="MinionPro-Regular" w:hAnsi="MinionPro-Regular" w:hint="default"/>
      </w:rPr>
    </w:lvl>
    <w:lvl w:ilvl="3" w:tplc="08090001" w:tentative="1">
      <w:start w:val="1"/>
      <w:numFmt w:val="bullet"/>
      <w:lvlText w:val=""/>
      <w:lvlJc w:val="left"/>
      <w:pPr>
        <w:ind w:left="2520" w:hanging="360"/>
      </w:pPr>
      <w:rPr>
        <w:rFonts w:ascii="Calibri" w:hAnsi="Calibri" w:hint="default"/>
      </w:rPr>
    </w:lvl>
    <w:lvl w:ilvl="4" w:tplc="08090003" w:tentative="1">
      <w:start w:val="1"/>
      <w:numFmt w:val="bullet"/>
      <w:lvlText w:val="o"/>
      <w:lvlJc w:val="left"/>
      <w:pPr>
        <w:ind w:left="3240" w:hanging="360"/>
      </w:pPr>
      <w:rPr>
        <w:rFonts w:ascii="MS Gothic" w:hAnsi="MS Gothic" w:cs="MS Gothic" w:hint="default"/>
      </w:rPr>
    </w:lvl>
    <w:lvl w:ilvl="5" w:tplc="08090005" w:tentative="1">
      <w:start w:val="1"/>
      <w:numFmt w:val="bullet"/>
      <w:lvlText w:val=""/>
      <w:lvlJc w:val="left"/>
      <w:pPr>
        <w:ind w:left="3960" w:hanging="360"/>
      </w:pPr>
      <w:rPr>
        <w:rFonts w:ascii="MinionPro-Regular" w:hAnsi="MinionPro-Regular" w:hint="default"/>
      </w:rPr>
    </w:lvl>
    <w:lvl w:ilvl="6" w:tplc="08090001" w:tentative="1">
      <w:start w:val="1"/>
      <w:numFmt w:val="bullet"/>
      <w:lvlText w:val=""/>
      <w:lvlJc w:val="left"/>
      <w:pPr>
        <w:ind w:left="4680" w:hanging="360"/>
      </w:pPr>
      <w:rPr>
        <w:rFonts w:ascii="Calibri" w:hAnsi="Calibri" w:hint="default"/>
      </w:rPr>
    </w:lvl>
    <w:lvl w:ilvl="7" w:tplc="08090003" w:tentative="1">
      <w:start w:val="1"/>
      <w:numFmt w:val="bullet"/>
      <w:lvlText w:val="o"/>
      <w:lvlJc w:val="left"/>
      <w:pPr>
        <w:ind w:left="5400" w:hanging="360"/>
      </w:pPr>
      <w:rPr>
        <w:rFonts w:ascii="MS Gothic" w:hAnsi="MS Gothic" w:cs="MS Gothic" w:hint="default"/>
      </w:rPr>
    </w:lvl>
    <w:lvl w:ilvl="8" w:tplc="08090005" w:tentative="1">
      <w:start w:val="1"/>
      <w:numFmt w:val="bullet"/>
      <w:lvlText w:val=""/>
      <w:lvlJc w:val="left"/>
      <w:pPr>
        <w:ind w:left="6120" w:hanging="360"/>
      </w:pPr>
      <w:rPr>
        <w:rFonts w:ascii="MinionPro-Regular" w:hAnsi="MinionPro-Regular" w:hint="default"/>
      </w:rPr>
    </w:lvl>
  </w:abstractNum>
  <w:abstractNum w:abstractNumId="17" w15:restartNumberingAfterBreak="0">
    <w:nsid w:val="45911462"/>
    <w:multiLevelType w:val="hybridMultilevel"/>
    <w:tmpl w:val="58A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D77C6"/>
    <w:multiLevelType w:val="hybridMultilevel"/>
    <w:tmpl w:val="7DC80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97479"/>
    <w:multiLevelType w:val="hybridMultilevel"/>
    <w:tmpl w:val="180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B3D38"/>
    <w:multiLevelType w:val="hybridMultilevel"/>
    <w:tmpl w:val="8A30F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31C68"/>
    <w:multiLevelType w:val="hybridMultilevel"/>
    <w:tmpl w:val="28FE034A"/>
    <w:lvl w:ilvl="0" w:tplc="53487760">
      <w:start w:val="1"/>
      <w:numFmt w:val="bullet"/>
      <w:pStyle w:val="Tex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C50CC"/>
    <w:multiLevelType w:val="hybridMultilevel"/>
    <w:tmpl w:val="D948513A"/>
    <w:lvl w:ilvl="0" w:tplc="F93875D8">
      <w:numFmt w:val="bullet"/>
      <w:lvlText w:val="-"/>
      <w:lvlJc w:val="left"/>
      <w:pPr>
        <w:ind w:left="720" w:hanging="360"/>
      </w:pPr>
      <w:rPr>
        <w:rFonts w:ascii="Calibri Light" w:eastAsia="Lucida Grande"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78081E"/>
    <w:multiLevelType w:val="hybridMultilevel"/>
    <w:tmpl w:val="40322ED6"/>
    <w:lvl w:ilvl="0" w:tplc="F93875D8">
      <w:numFmt w:val="bullet"/>
      <w:lvlText w:val="-"/>
      <w:lvlJc w:val="left"/>
      <w:pPr>
        <w:ind w:left="720" w:hanging="360"/>
      </w:pPr>
      <w:rPr>
        <w:rFonts w:ascii="Calibri Light" w:eastAsia="Lucida Grande"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E6A72"/>
    <w:multiLevelType w:val="hybridMultilevel"/>
    <w:tmpl w:val="CD54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E1F4E"/>
    <w:multiLevelType w:val="hybridMultilevel"/>
    <w:tmpl w:val="1610CBB6"/>
    <w:lvl w:ilvl="0" w:tplc="08090001">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MS Gothic" w:hAnsi="MS Gothic" w:cs="MS Gothic" w:hint="default"/>
      </w:rPr>
    </w:lvl>
    <w:lvl w:ilvl="2" w:tplc="08090005" w:tentative="1">
      <w:start w:val="1"/>
      <w:numFmt w:val="bullet"/>
      <w:lvlText w:val=""/>
      <w:lvlJc w:val="left"/>
      <w:pPr>
        <w:ind w:left="1800" w:hanging="360"/>
      </w:pPr>
      <w:rPr>
        <w:rFonts w:ascii="MinionPro-Regular" w:hAnsi="MinionPro-Regular" w:hint="default"/>
      </w:rPr>
    </w:lvl>
    <w:lvl w:ilvl="3" w:tplc="08090001" w:tentative="1">
      <w:start w:val="1"/>
      <w:numFmt w:val="bullet"/>
      <w:lvlText w:val=""/>
      <w:lvlJc w:val="left"/>
      <w:pPr>
        <w:ind w:left="2520" w:hanging="360"/>
      </w:pPr>
      <w:rPr>
        <w:rFonts w:ascii="Calibri" w:hAnsi="Calibri" w:hint="default"/>
      </w:rPr>
    </w:lvl>
    <w:lvl w:ilvl="4" w:tplc="08090003" w:tentative="1">
      <w:start w:val="1"/>
      <w:numFmt w:val="bullet"/>
      <w:lvlText w:val="o"/>
      <w:lvlJc w:val="left"/>
      <w:pPr>
        <w:ind w:left="3240" w:hanging="360"/>
      </w:pPr>
      <w:rPr>
        <w:rFonts w:ascii="MS Gothic" w:hAnsi="MS Gothic" w:cs="MS Gothic" w:hint="default"/>
      </w:rPr>
    </w:lvl>
    <w:lvl w:ilvl="5" w:tplc="08090005" w:tentative="1">
      <w:start w:val="1"/>
      <w:numFmt w:val="bullet"/>
      <w:lvlText w:val=""/>
      <w:lvlJc w:val="left"/>
      <w:pPr>
        <w:ind w:left="3960" w:hanging="360"/>
      </w:pPr>
      <w:rPr>
        <w:rFonts w:ascii="MinionPro-Regular" w:hAnsi="MinionPro-Regular" w:hint="default"/>
      </w:rPr>
    </w:lvl>
    <w:lvl w:ilvl="6" w:tplc="08090001" w:tentative="1">
      <w:start w:val="1"/>
      <w:numFmt w:val="bullet"/>
      <w:lvlText w:val=""/>
      <w:lvlJc w:val="left"/>
      <w:pPr>
        <w:ind w:left="4680" w:hanging="360"/>
      </w:pPr>
      <w:rPr>
        <w:rFonts w:ascii="Calibri" w:hAnsi="Calibri" w:hint="default"/>
      </w:rPr>
    </w:lvl>
    <w:lvl w:ilvl="7" w:tplc="08090003" w:tentative="1">
      <w:start w:val="1"/>
      <w:numFmt w:val="bullet"/>
      <w:lvlText w:val="o"/>
      <w:lvlJc w:val="left"/>
      <w:pPr>
        <w:ind w:left="5400" w:hanging="360"/>
      </w:pPr>
      <w:rPr>
        <w:rFonts w:ascii="MS Gothic" w:hAnsi="MS Gothic" w:cs="MS Gothic" w:hint="default"/>
      </w:rPr>
    </w:lvl>
    <w:lvl w:ilvl="8" w:tplc="08090005" w:tentative="1">
      <w:start w:val="1"/>
      <w:numFmt w:val="bullet"/>
      <w:lvlText w:val=""/>
      <w:lvlJc w:val="left"/>
      <w:pPr>
        <w:ind w:left="6120" w:hanging="360"/>
      </w:pPr>
      <w:rPr>
        <w:rFonts w:ascii="MinionPro-Regular" w:hAnsi="MinionPro-Regular" w:hint="default"/>
      </w:rPr>
    </w:lvl>
  </w:abstractNum>
  <w:abstractNum w:abstractNumId="26" w15:restartNumberingAfterBreak="0">
    <w:nsid w:val="676C5627"/>
    <w:multiLevelType w:val="multilevel"/>
    <w:tmpl w:val="DE7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E19CB"/>
    <w:multiLevelType w:val="multilevel"/>
    <w:tmpl w:val="6782715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MS Gothic" w:hAnsi="MS Gothic"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28" w15:restartNumberingAfterBreak="0">
    <w:nsid w:val="7D7074E0"/>
    <w:multiLevelType w:val="hybridMultilevel"/>
    <w:tmpl w:val="217C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7"/>
  </w:num>
  <w:num w:numId="4">
    <w:abstractNumId w:val="1"/>
  </w:num>
  <w:num w:numId="5">
    <w:abstractNumId w:val="12"/>
  </w:num>
  <w:num w:numId="6">
    <w:abstractNumId w:val="15"/>
  </w:num>
  <w:num w:numId="7">
    <w:abstractNumId w:val="16"/>
  </w:num>
  <w:num w:numId="8">
    <w:abstractNumId w:val="0"/>
  </w:num>
  <w:num w:numId="9">
    <w:abstractNumId w:val="20"/>
  </w:num>
  <w:num w:numId="10">
    <w:abstractNumId w:val="14"/>
  </w:num>
  <w:num w:numId="11">
    <w:abstractNumId w:val="23"/>
  </w:num>
  <w:num w:numId="12">
    <w:abstractNumId w:val="21"/>
  </w:num>
  <w:num w:numId="13">
    <w:abstractNumId w:val="11"/>
  </w:num>
  <w:num w:numId="14">
    <w:abstractNumId w:val="9"/>
  </w:num>
  <w:num w:numId="15">
    <w:abstractNumId w:val="8"/>
  </w:num>
  <w:num w:numId="16">
    <w:abstractNumId w:val="18"/>
  </w:num>
  <w:num w:numId="17">
    <w:abstractNumId w:val="19"/>
  </w:num>
  <w:num w:numId="18">
    <w:abstractNumId w:val="3"/>
  </w:num>
  <w:num w:numId="19">
    <w:abstractNumId w:val="13"/>
  </w:num>
  <w:num w:numId="20">
    <w:abstractNumId w:val="4"/>
  </w:num>
  <w:num w:numId="21">
    <w:abstractNumId w:val="24"/>
  </w:num>
  <w:num w:numId="22">
    <w:abstractNumId w:val="2"/>
  </w:num>
  <w:num w:numId="23">
    <w:abstractNumId w:val="22"/>
  </w:num>
  <w:num w:numId="24">
    <w:abstractNumId w:val="26"/>
  </w:num>
  <w:num w:numId="25">
    <w:abstractNumId w:val="28"/>
  </w:num>
  <w:num w:numId="26">
    <w:abstractNumId w:val="6"/>
  </w:num>
  <w:num w:numId="27">
    <w:abstractNumId w:val="10"/>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C0"/>
    <w:rsid w:val="00010BF5"/>
    <w:rsid w:val="00014B56"/>
    <w:rsid w:val="000155FA"/>
    <w:rsid w:val="00020BE4"/>
    <w:rsid w:val="000228CF"/>
    <w:rsid w:val="00026054"/>
    <w:rsid w:val="00031B21"/>
    <w:rsid w:val="000321C7"/>
    <w:rsid w:val="00036577"/>
    <w:rsid w:val="00037554"/>
    <w:rsid w:val="00040AC7"/>
    <w:rsid w:val="0004307C"/>
    <w:rsid w:val="000467DA"/>
    <w:rsid w:val="00052840"/>
    <w:rsid w:val="00057422"/>
    <w:rsid w:val="000644F0"/>
    <w:rsid w:val="00067104"/>
    <w:rsid w:val="0009234D"/>
    <w:rsid w:val="000A1AEB"/>
    <w:rsid w:val="000B1B74"/>
    <w:rsid w:val="000C0031"/>
    <w:rsid w:val="000C0261"/>
    <w:rsid w:val="000C1CDE"/>
    <w:rsid w:val="000D0F9E"/>
    <w:rsid w:val="000E2B9C"/>
    <w:rsid w:val="000F478A"/>
    <w:rsid w:val="00110CB6"/>
    <w:rsid w:val="00112A87"/>
    <w:rsid w:val="001221B0"/>
    <w:rsid w:val="0012670C"/>
    <w:rsid w:val="0013673A"/>
    <w:rsid w:val="00163E83"/>
    <w:rsid w:val="00183AF4"/>
    <w:rsid w:val="00184BD2"/>
    <w:rsid w:val="001916DC"/>
    <w:rsid w:val="00197A65"/>
    <w:rsid w:val="001A605C"/>
    <w:rsid w:val="001A72B5"/>
    <w:rsid w:val="001A7F06"/>
    <w:rsid w:val="001B118F"/>
    <w:rsid w:val="001B1FC4"/>
    <w:rsid w:val="001C0B6D"/>
    <w:rsid w:val="001C4393"/>
    <w:rsid w:val="001E7C86"/>
    <w:rsid w:val="001F02B3"/>
    <w:rsid w:val="001F2F83"/>
    <w:rsid w:val="002046CB"/>
    <w:rsid w:val="00210CEA"/>
    <w:rsid w:val="002259FB"/>
    <w:rsid w:val="00243B51"/>
    <w:rsid w:val="00246B2D"/>
    <w:rsid w:val="002507A1"/>
    <w:rsid w:val="00252C90"/>
    <w:rsid w:val="00257BEA"/>
    <w:rsid w:val="002647D6"/>
    <w:rsid w:val="00265C23"/>
    <w:rsid w:val="00272F98"/>
    <w:rsid w:val="0027439D"/>
    <w:rsid w:val="00291656"/>
    <w:rsid w:val="002A29ED"/>
    <w:rsid w:val="002B1723"/>
    <w:rsid w:val="002B6C87"/>
    <w:rsid w:val="002C2FCD"/>
    <w:rsid w:val="002D1C9F"/>
    <w:rsid w:val="002F0D54"/>
    <w:rsid w:val="002F17F4"/>
    <w:rsid w:val="002F5137"/>
    <w:rsid w:val="003025D3"/>
    <w:rsid w:val="003054CA"/>
    <w:rsid w:val="003062F7"/>
    <w:rsid w:val="00306C65"/>
    <w:rsid w:val="003245BD"/>
    <w:rsid w:val="00324C7C"/>
    <w:rsid w:val="00332DA8"/>
    <w:rsid w:val="0033543C"/>
    <w:rsid w:val="00347602"/>
    <w:rsid w:val="003476CF"/>
    <w:rsid w:val="00352DDF"/>
    <w:rsid w:val="00362113"/>
    <w:rsid w:val="00370493"/>
    <w:rsid w:val="003739B1"/>
    <w:rsid w:val="00374801"/>
    <w:rsid w:val="0038214A"/>
    <w:rsid w:val="00385289"/>
    <w:rsid w:val="00385870"/>
    <w:rsid w:val="00385C7D"/>
    <w:rsid w:val="003867F7"/>
    <w:rsid w:val="00394B54"/>
    <w:rsid w:val="003B4094"/>
    <w:rsid w:val="003B7240"/>
    <w:rsid w:val="003C093B"/>
    <w:rsid w:val="003C14E6"/>
    <w:rsid w:val="003C5FC4"/>
    <w:rsid w:val="003D179A"/>
    <w:rsid w:val="003D6671"/>
    <w:rsid w:val="003E071B"/>
    <w:rsid w:val="003F26EF"/>
    <w:rsid w:val="003F69E3"/>
    <w:rsid w:val="003F7887"/>
    <w:rsid w:val="004043B7"/>
    <w:rsid w:val="00407DC7"/>
    <w:rsid w:val="004149FA"/>
    <w:rsid w:val="00420A45"/>
    <w:rsid w:val="00422CA2"/>
    <w:rsid w:val="00424898"/>
    <w:rsid w:val="00426EC2"/>
    <w:rsid w:val="00436C66"/>
    <w:rsid w:val="004371B6"/>
    <w:rsid w:val="004403E9"/>
    <w:rsid w:val="004606CB"/>
    <w:rsid w:val="00463AE1"/>
    <w:rsid w:val="00465C4D"/>
    <w:rsid w:val="0047198C"/>
    <w:rsid w:val="00477B94"/>
    <w:rsid w:val="00493DB2"/>
    <w:rsid w:val="00494259"/>
    <w:rsid w:val="00494761"/>
    <w:rsid w:val="00496051"/>
    <w:rsid w:val="00496713"/>
    <w:rsid w:val="004A4CFE"/>
    <w:rsid w:val="004B4269"/>
    <w:rsid w:val="004B4808"/>
    <w:rsid w:val="004B7550"/>
    <w:rsid w:val="004C2DD5"/>
    <w:rsid w:val="004C6DF3"/>
    <w:rsid w:val="004E2731"/>
    <w:rsid w:val="004E6522"/>
    <w:rsid w:val="004F0826"/>
    <w:rsid w:val="004F0B74"/>
    <w:rsid w:val="004F3422"/>
    <w:rsid w:val="004F70A0"/>
    <w:rsid w:val="00506B47"/>
    <w:rsid w:val="00507160"/>
    <w:rsid w:val="00514384"/>
    <w:rsid w:val="005257DD"/>
    <w:rsid w:val="005347DB"/>
    <w:rsid w:val="005501F1"/>
    <w:rsid w:val="0055205B"/>
    <w:rsid w:val="005538AF"/>
    <w:rsid w:val="00556999"/>
    <w:rsid w:val="005579D5"/>
    <w:rsid w:val="00572E74"/>
    <w:rsid w:val="005B28AC"/>
    <w:rsid w:val="005E0DF9"/>
    <w:rsid w:val="00600C4E"/>
    <w:rsid w:val="006056EC"/>
    <w:rsid w:val="006133C0"/>
    <w:rsid w:val="00616FD3"/>
    <w:rsid w:val="00617C44"/>
    <w:rsid w:val="00620D15"/>
    <w:rsid w:val="006351EC"/>
    <w:rsid w:val="00643AEF"/>
    <w:rsid w:val="00646650"/>
    <w:rsid w:val="00647917"/>
    <w:rsid w:val="00675185"/>
    <w:rsid w:val="00681EDD"/>
    <w:rsid w:val="00682FAD"/>
    <w:rsid w:val="006C461C"/>
    <w:rsid w:val="006C634F"/>
    <w:rsid w:val="006D7124"/>
    <w:rsid w:val="006E139A"/>
    <w:rsid w:val="006F1A33"/>
    <w:rsid w:val="006F663D"/>
    <w:rsid w:val="00703597"/>
    <w:rsid w:val="0070522D"/>
    <w:rsid w:val="00710253"/>
    <w:rsid w:val="00712455"/>
    <w:rsid w:val="00723C0D"/>
    <w:rsid w:val="0073555E"/>
    <w:rsid w:val="00737BFC"/>
    <w:rsid w:val="00745292"/>
    <w:rsid w:val="00747D64"/>
    <w:rsid w:val="007523D2"/>
    <w:rsid w:val="00752D2C"/>
    <w:rsid w:val="007551AE"/>
    <w:rsid w:val="007614CB"/>
    <w:rsid w:val="007634C2"/>
    <w:rsid w:val="007674BC"/>
    <w:rsid w:val="00773D1D"/>
    <w:rsid w:val="00794875"/>
    <w:rsid w:val="00797F06"/>
    <w:rsid w:val="007A3014"/>
    <w:rsid w:val="007A4B89"/>
    <w:rsid w:val="007A6A9A"/>
    <w:rsid w:val="007B3C28"/>
    <w:rsid w:val="007B536C"/>
    <w:rsid w:val="007B641D"/>
    <w:rsid w:val="007D233C"/>
    <w:rsid w:val="007D5F4A"/>
    <w:rsid w:val="007E4F34"/>
    <w:rsid w:val="008057C7"/>
    <w:rsid w:val="00805D24"/>
    <w:rsid w:val="00820477"/>
    <w:rsid w:val="00821C24"/>
    <w:rsid w:val="00827E76"/>
    <w:rsid w:val="0083107B"/>
    <w:rsid w:val="0083242A"/>
    <w:rsid w:val="00832A4E"/>
    <w:rsid w:val="008365AB"/>
    <w:rsid w:val="008365BE"/>
    <w:rsid w:val="0084159F"/>
    <w:rsid w:val="00841951"/>
    <w:rsid w:val="00850E85"/>
    <w:rsid w:val="00857C50"/>
    <w:rsid w:val="00870AC0"/>
    <w:rsid w:val="0087137E"/>
    <w:rsid w:val="008717DF"/>
    <w:rsid w:val="00874821"/>
    <w:rsid w:val="008832CC"/>
    <w:rsid w:val="00894E97"/>
    <w:rsid w:val="008A6DEE"/>
    <w:rsid w:val="008B1E1B"/>
    <w:rsid w:val="008B51BB"/>
    <w:rsid w:val="008D58BB"/>
    <w:rsid w:val="008D63B5"/>
    <w:rsid w:val="008E20D1"/>
    <w:rsid w:val="008E2EFD"/>
    <w:rsid w:val="008E465E"/>
    <w:rsid w:val="008E7BF8"/>
    <w:rsid w:val="008F1CE4"/>
    <w:rsid w:val="008F767F"/>
    <w:rsid w:val="0090425A"/>
    <w:rsid w:val="00905D73"/>
    <w:rsid w:val="00906602"/>
    <w:rsid w:val="00906AD1"/>
    <w:rsid w:val="009103A8"/>
    <w:rsid w:val="00910659"/>
    <w:rsid w:val="00911050"/>
    <w:rsid w:val="00913760"/>
    <w:rsid w:val="00916059"/>
    <w:rsid w:val="00921AC2"/>
    <w:rsid w:val="009306DC"/>
    <w:rsid w:val="00940FDF"/>
    <w:rsid w:val="0094283F"/>
    <w:rsid w:val="009677A8"/>
    <w:rsid w:val="0097355A"/>
    <w:rsid w:val="00975D3E"/>
    <w:rsid w:val="0097762C"/>
    <w:rsid w:val="009955C7"/>
    <w:rsid w:val="009A5FAE"/>
    <w:rsid w:val="009B1ABD"/>
    <w:rsid w:val="009B4055"/>
    <w:rsid w:val="009B77D7"/>
    <w:rsid w:val="009C0753"/>
    <w:rsid w:val="009C6D46"/>
    <w:rsid w:val="009D602A"/>
    <w:rsid w:val="009E5F32"/>
    <w:rsid w:val="00A00F4F"/>
    <w:rsid w:val="00A0127B"/>
    <w:rsid w:val="00A06D12"/>
    <w:rsid w:val="00A13FDD"/>
    <w:rsid w:val="00A142AA"/>
    <w:rsid w:val="00A24AA0"/>
    <w:rsid w:val="00A27576"/>
    <w:rsid w:val="00A37D91"/>
    <w:rsid w:val="00A43DA1"/>
    <w:rsid w:val="00A50AF9"/>
    <w:rsid w:val="00A611B4"/>
    <w:rsid w:val="00A75418"/>
    <w:rsid w:val="00A80E41"/>
    <w:rsid w:val="00A82311"/>
    <w:rsid w:val="00A8268C"/>
    <w:rsid w:val="00A9661E"/>
    <w:rsid w:val="00A969C3"/>
    <w:rsid w:val="00AA23D5"/>
    <w:rsid w:val="00AC0366"/>
    <w:rsid w:val="00AD06DB"/>
    <w:rsid w:val="00AF2C83"/>
    <w:rsid w:val="00AF5849"/>
    <w:rsid w:val="00B00783"/>
    <w:rsid w:val="00B13E20"/>
    <w:rsid w:val="00B13F97"/>
    <w:rsid w:val="00B2219D"/>
    <w:rsid w:val="00B24456"/>
    <w:rsid w:val="00B24895"/>
    <w:rsid w:val="00B251BF"/>
    <w:rsid w:val="00B307DC"/>
    <w:rsid w:val="00B37775"/>
    <w:rsid w:val="00B440E4"/>
    <w:rsid w:val="00B47450"/>
    <w:rsid w:val="00B52551"/>
    <w:rsid w:val="00B575F5"/>
    <w:rsid w:val="00B60407"/>
    <w:rsid w:val="00B64AC8"/>
    <w:rsid w:val="00B8061B"/>
    <w:rsid w:val="00B8096A"/>
    <w:rsid w:val="00B852FC"/>
    <w:rsid w:val="00B854C3"/>
    <w:rsid w:val="00B87528"/>
    <w:rsid w:val="00B87E39"/>
    <w:rsid w:val="00B91795"/>
    <w:rsid w:val="00B92B17"/>
    <w:rsid w:val="00B92B37"/>
    <w:rsid w:val="00B9410D"/>
    <w:rsid w:val="00BA0EEF"/>
    <w:rsid w:val="00BA4F4E"/>
    <w:rsid w:val="00BA77B6"/>
    <w:rsid w:val="00BB4F45"/>
    <w:rsid w:val="00BC02CB"/>
    <w:rsid w:val="00BD71E4"/>
    <w:rsid w:val="00BE0509"/>
    <w:rsid w:val="00BE05FF"/>
    <w:rsid w:val="00BE3CF4"/>
    <w:rsid w:val="00C01819"/>
    <w:rsid w:val="00C03F93"/>
    <w:rsid w:val="00C10A80"/>
    <w:rsid w:val="00C17CD7"/>
    <w:rsid w:val="00C2692C"/>
    <w:rsid w:val="00C2751B"/>
    <w:rsid w:val="00C30679"/>
    <w:rsid w:val="00C33616"/>
    <w:rsid w:val="00C455AD"/>
    <w:rsid w:val="00C50318"/>
    <w:rsid w:val="00C65BE2"/>
    <w:rsid w:val="00C67D79"/>
    <w:rsid w:val="00C77527"/>
    <w:rsid w:val="00C91040"/>
    <w:rsid w:val="00C91CBA"/>
    <w:rsid w:val="00C944F4"/>
    <w:rsid w:val="00C95D56"/>
    <w:rsid w:val="00CA1641"/>
    <w:rsid w:val="00CA366F"/>
    <w:rsid w:val="00CB3E4B"/>
    <w:rsid w:val="00CB5D77"/>
    <w:rsid w:val="00CC3AF5"/>
    <w:rsid w:val="00CC4821"/>
    <w:rsid w:val="00CC55B7"/>
    <w:rsid w:val="00CD2193"/>
    <w:rsid w:val="00CE525C"/>
    <w:rsid w:val="00CE5622"/>
    <w:rsid w:val="00CE5D10"/>
    <w:rsid w:val="00CE63DF"/>
    <w:rsid w:val="00CE64BD"/>
    <w:rsid w:val="00CF2C2D"/>
    <w:rsid w:val="00D00BC0"/>
    <w:rsid w:val="00D00BC3"/>
    <w:rsid w:val="00D02E5F"/>
    <w:rsid w:val="00D03FC5"/>
    <w:rsid w:val="00D12255"/>
    <w:rsid w:val="00D14369"/>
    <w:rsid w:val="00D177A7"/>
    <w:rsid w:val="00D25A98"/>
    <w:rsid w:val="00D27697"/>
    <w:rsid w:val="00D40591"/>
    <w:rsid w:val="00D41917"/>
    <w:rsid w:val="00D43FC9"/>
    <w:rsid w:val="00D46486"/>
    <w:rsid w:val="00D47613"/>
    <w:rsid w:val="00D51EDD"/>
    <w:rsid w:val="00D63369"/>
    <w:rsid w:val="00D66453"/>
    <w:rsid w:val="00D76BF2"/>
    <w:rsid w:val="00D82055"/>
    <w:rsid w:val="00D85588"/>
    <w:rsid w:val="00D874BD"/>
    <w:rsid w:val="00D87A99"/>
    <w:rsid w:val="00D9096D"/>
    <w:rsid w:val="00D91C3B"/>
    <w:rsid w:val="00D942AA"/>
    <w:rsid w:val="00DA0DE8"/>
    <w:rsid w:val="00DB2717"/>
    <w:rsid w:val="00DB4DD0"/>
    <w:rsid w:val="00DB6434"/>
    <w:rsid w:val="00DB65A6"/>
    <w:rsid w:val="00DC2BD7"/>
    <w:rsid w:val="00DC393A"/>
    <w:rsid w:val="00DD3E9B"/>
    <w:rsid w:val="00DD5279"/>
    <w:rsid w:val="00DD6BCC"/>
    <w:rsid w:val="00DD78E1"/>
    <w:rsid w:val="00DE075F"/>
    <w:rsid w:val="00DE3BD9"/>
    <w:rsid w:val="00DE419C"/>
    <w:rsid w:val="00DE7513"/>
    <w:rsid w:val="00DE7CE0"/>
    <w:rsid w:val="00DF1D6E"/>
    <w:rsid w:val="00DF21D4"/>
    <w:rsid w:val="00DF21D5"/>
    <w:rsid w:val="00DF71CB"/>
    <w:rsid w:val="00DF7BA1"/>
    <w:rsid w:val="00E01B7B"/>
    <w:rsid w:val="00E053DE"/>
    <w:rsid w:val="00E105E4"/>
    <w:rsid w:val="00E11DC8"/>
    <w:rsid w:val="00E2019C"/>
    <w:rsid w:val="00E20B36"/>
    <w:rsid w:val="00E26BA0"/>
    <w:rsid w:val="00E27991"/>
    <w:rsid w:val="00E30883"/>
    <w:rsid w:val="00E30DBA"/>
    <w:rsid w:val="00E328A1"/>
    <w:rsid w:val="00E44976"/>
    <w:rsid w:val="00E53BF8"/>
    <w:rsid w:val="00E5427C"/>
    <w:rsid w:val="00E56D3E"/>
    <w:rsid w:val="00E91B8A"/>
    <w:rsid w:val="00E93539"/>
    <w:rsid w:val="00EA28CF"/>
    <w:rsid w:val="00EA3030"/>
    <w:rsid w:val="00EA55F8"/>
    <w:rsid w:val="00EB4C40"/>
    <w:rsid w:val="00EC024F"/>
    <w:rsid w:val="00ED524D"/>
    <w:rsid w:val="00EE0EF1"/>
    <w:rsid w:val="00EE57A9"/>
    <w:rsid w:val="00EE63DD"/>
    <w:rsid w:val="00EF0306"/>
    <w:rsid w:val="00F007EA"/>
    <w:rsid w:val="00F02D8C"/>
    <w:rsid w:val="00F02F0D"/>
    <w:rsid w:val="00F04315"/>
    <w:rsid w:val="00F25AFF"/>
    <w:rsid w:val="00F26133"/>
    <w:rsid w:val="00F30798"/>
    <w:rsid w:val="00F51F54"/>
    <w:rsid w:val="00F67423"/>
    <w:rsid w:val="00F77776"/>
    <w:rsid w:val="00F83465"/>
    <w:rsid w:val="00F92038"/>
    <w:rsid w:val="00F931D6"/>
    <w:rsid w:val="00F937E8"/>
    <w:rsid w:val="00FC4D40"/>
    <w:rsid w:val="00FD4DDB"/>
    <w:rsid w:val="00FD7A22"/>
    <w:rsid w:val="00FE1537"/>
    <w:rsid w:val="00FE7D02"/>
    <w:rsid w:val="00FF1073"/>
    <w:rsid w:val="00FF1A1B"/>
    <w:rsid w:val="00FF46D5"/>
    <w:rsid w:val="00FF5DE6"/>
    <w:rsid w:val="00FF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4B2CC6F"/>
  <w15:chartTrackingRefBased/>
  <w15:docId w15:val="{2CE1E868-8A93-4F1C-967F-D1BEAD0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ionPro-Regular" w:eastAsia="Lucida Grande" w:hAnsi="MinionPro-Regular" w:cs="Symbo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B54"/>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Courier New" w:eastAsia="Wingdings" w:hAnsi="Courier New" w:cs="Courier New"/>
      <w:color w:val="0085CF"/>
      <w:sz w:val="36"/>
      <w:szCs w:val="36"/>
      <w:lang w:val="en-GB"/>
    </w:rPr>
  </w:style>
  <w:style w:type="paragraph" w:styleId="Heading3">
    <w:name w:val="heading 3"/>
    <w:basedOn w:val="Normal"/>
    <w:next w:val="Normal"/>
    <w:link w:val="Heading3Char"/>
    <w:uiPriority w:val="9"/>
    <w:qFormat/>
    <w:rsid w:val="00A969C3"/>
    <w:pPr>
      <w:keepNext/>
      <w:keepLines/>
      <w:spacing w:before="200"/>
      <w:outlineLvl w:val="2"/>
    </w:pPr>
    <w:rPr>
      <w:rFonts w:ascii="Wingdings" w:eastAsia="Cambria Math" w:hAnsi="Wingdings"/>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S Mincho" w:hAnsi="@MS Mincho" w:cs="@MS Mincho"/>
      <w:color w:val="000000"/>
      <w:lang w:val="en-GB"/>
    </w:rPr>
  </w:style>
  <w:style w:type="table" w:styleId="TableGrid">
    <w:name w:val="Table Grid"/>
    <w:basedOn w:val="TableNormal"/>
    <w:uiPriority w:val="5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Courier New" w:eastAsia="Wingdings" w:hAnsi="Courier New" w:cs="Courier New"/>
      <w:color w:val="0085CF"/>
      <w:sz w:val="36"/>
      <w:szCs w:val="36"/>
      <w:lang w:val="en-GB"/>
    </w:rPr>
  </w:style>
  <w:style w:type="paragraph" w:customStyle="1" w:styleId="ColorfulList-Accent11">
    <w:name w:val="Colorful List - Accent 11"/>
    <w:basedOn w:val="Normal"/>
    <w:uiPriority w:val="34"/>
    <w:qFormat/>
    <w:rsid w:val="007A3014"/>
    <w:pPr>
      <w:spacing w:after="200" w:line="276" w:lineRule="auto"/>
      <w:ind w:left="720"/>
      <w:contextualSpacing/>
    </w:pPr>
    <w:rPr>
      <w:rFonts w:ascii="Wingdings" w:eastAsia="Wingdings" w:hAnsi="Wingdings"/>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Arial" w:hAnsi="Arial" w:cs="Arial"/>
      <w:sz w:val="18"/>
      <w:szCs w:val="18"/>
    </w:rPr>
  </w:style>
  <w:style w:type="character" w:customStyle="1" w:styleId="BalloonTextChar">
    <w:name w:val="Balloon Text Char"/>
    <w:link w:val="BalloonText"/>
    <w:uiPriority w:val="99"/>
    <w:semiHidden/>
    <w:rsid w:val="00A969C3"/>
    <w:rPr>
      <w:rFonts w:ascii="Arial" w:hAnsi="Arial" w:cs="Arial"/>
      <w:sz w:val="18"/>
      <w:szCs w:val="18"/>
    </w:rPr>
  </w:style>
  <w:style w:type="character" w:customStyle="1" w:styleId="Heading3Char">
    <w:name w:val="Heading 3 Char"/>
    <w:link w:val="Heading3"/>
    <w:uiPriority w:val="9"/>
    <w:semiHidden/>
    <w:rsid w:val="00A969C3"/>
    <w:rPr>
      <w:rFonts w:ascii="Wingdings" w:eastAsia="Cambria Math" w:hAnsi="Wingdings" w:cs="Symbol"/>
      <w:b/>
      <w:bCs/>
      <w:color w:val="4F81BD"/>
    </w:rPr>
  </w:style>
  <w:style w:type="paragraph" w:styleId="CommentText">
    <w:name w:val="annotation text"/>
    <w:basedOn w:val="Normal"/>
    <w:link w:val="CommentTextChar"/>
    <w:uiPriority w:val="99"/>
    <w:unhideWhenUsed/>
    <w:rsid w:val="00EE57A9"/>
    <w:rPr>
      <w:rFonts w:ascii="Courier New" w:hAnsi="Courier New"/>
      <w:lang w:val="en-GB"/>
    </w:rPr>
  </w:style>
  <w:style w:type="character" w:customStyle="1" w:styleId="CommentTextChar">
    <w:name w:val="Comment Text Char"/>
    <w:link w:val="CommentText"/>
    <w:uiPriority w:val="99"/>
    <w:rsid w:val="00EE57A9"/>
    <w:rPr>
      <w:rFonts w:ascii="Courier New" w:hAnsi="Courier New"/>
      <w:sz w:val="24"/>
      <w:szCs w:val="24"/>
      <w:lang w:eastAsia="en-US"/>
    </w:rPr>
  </w:style>
  <w:style w:type="character" w:styleId="Emphasis">
    <w:name w:val="Emphasis"/>
    <w:uiPriority w:val="20"/>
    <w:qFormat/>
    <w:rsid w:val="00C67D79"/>
    <w:rPr>
      <w:i/>
      <w:iCs/>
    </w:rPr>
  </w:style>
  <w:style w:type="table" w:customStyle="1" w:styleId="TableGrid1">
    <w:name w:val="Table Grid1"/>
    <w:basedOn w:val="TableNormal"/>
    <w:next w:val="TableGrid"/>
    <w:uiPriority w:val="39"/>
    <w:rsid w:val="00C03F9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40"/>
    <w:pPr>
      <w:spacing w:after="200" w:line="276" w:lineRule="auto"/>
      <w:ind w:left="720"/>
      <w:contextualSpacing/>
    </w:pPr>
    <w:rPr>
      <w:rFonts w:ascii="Calibri" w:eastAsia="Calibri" w:hAnsi="Calibri" w:cs="Calibri"/>
      <w:color w:val="000000"/>
      <w:sz w:val="22"/>
      <w:szCs w:val="22"/>
      <w:lang w:val="en-GB" w:eastAsia="en-GB"/>
    </w:rPr>
  </w:style>
  <w:style w:type="paragraph" w:customStyle="1" w:styleId="Text1">
    <w:name w:val="Text1"/>
    <w:basedOn w:val="Normal"/>
    <w:rsid w:val="00052840"/>
    <w:pPr>
      <w:numPr>
        <w:numId w:val="12"/>
      </w:numPr>
      <w:spacing w:before="40" w:after="40" w:line="200" w:lineRule="atLeast"/>
    </w:pPr>
    <w:rPr>
      <w:rFonts w:ascii="Trebuchet MS" w:eastAsia="Times New Roman" w:hAnsi="Trebuchet MS" w:cs="Times New Roman"/>
      <w:sz w:val="16"/>
      <w:szCs w:val="20"/>
      <w:lang w:val="en-GB"/>
    </w:rPr>
  </w:style>
  <w:style w:type="character" w:styleId="PlaceholderText">
    <w:name w:val="Placeholder Text"/>
    <w:basedOn w:val="DefaultParagraphFont"/>
    <w:uiPriority w:val="99"/>
    <w:semiHidden/>
    <w:rsid w:val="004371B6"/>
    <w:rPr>
      <w:color w:val="808080"/>
    </w:rPr>
  </w:style>
  <w:style w:type="paragraph" w:styleId="NormalWeb">
    <w:name w:val="Normal (Web)"/>
    <w:basedOn w:val="Normal"/>
    <w:uiPriority w:val="99"/>
    <w:semiHidden/>
    <w:unhideWhenUsed/>
    <w:rsid w:val="008B1E1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3665">
      <w:bodyDiv w:val="1"/>
      <w:marLeft w:val="0"/>
      <w:marRight w:val="0"/>
      <w:marTop w:val="0"/>
      <w:marBottom w:val="0"/>
      <w:divBdr>
        <w:top w:val="none" w:sz="0" w:space="0" w:color="auto"/>
        <w:left w:val="none" w:sz="0" w:space="0" w:color="auto"/>
        <w:bottom w:val="none" w:sz="0" w:space="0" w:color="auto"/>
        <w:right w:val="none" w:sz="0" w:space="0" w:color="auto"/>
      </w:divBdr>
    </w:div>
    <w:div w:id="427163656">
      <w:bodyDiv w:val="1"/>
      <w:marLeft w:val="0"/>
      <w:marRight w:val="0"/>
      <w:marTop w:val="0"/>
      <w:marBottom w:val="0"/>
      <w:divBdr>
        <w:top w:val="none" w:sz="0" w:space="0" w:color="auto"/>
        <w:left w:val="none" w:sz="0" w:space="0" w:color="auto"/>
        <w:bottom w:val="none" w:sz="0" w:space="0" w:color="auto"/>
        <w:right w:val="none" w:sz="0" w:space="0" w:color="auto"/>
      </w:divBdr>
    </w:div>
    <w:div w:id="210580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60BF-F583-4B42-BC64-18387036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Clare Holding</cp:lastModifiedBy>
  <cp:revision>2</cp:revision>
  <cp:lastPrinted>2023-06-15T11:19:00Z</cp:lastPrinted>
  <dcterms:created xsi:type="dcterms:W3CDTF">2024-02-08T14:40:00Z</dcterms:created>
  <dcterms:modified xsi:type="dcterms:W3CDTF">2024-02-08T14:40:00Z</dcterms:modified>
</cp:coreProperties>
</file>